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D5AC" w14:textId="00BC948D" w:rsidR="00B96B60" w:rsidRDefault="00D304DA" w:rsidP="00B96B60">
      <w:pPr>
        <w:rPr>
          <w:rFonts w:cs="Arial"/>
          <w:b/>
          <w:bCs/>
          <w:sz w:val="26"/>
          <w:szCs w:val="26"/>
        </w:rPr>
      </w:pPr>
      <w:r w:rsidRPr="0031495C">
        <w:rPr>
          <w:rFonts w:cs="Arial"/>
          <w:b/>
          <w:bCs/>
          <w:sz w:val="26"/>
          <w:szCs w:val="26"/>
        </w:rPr>
        <w:t>Besuchs- und Hygienekonzept</w:t>
      </w:r>
      <w:r w:rsidR="00BC2477">
        <w:rPr>
          <w:rStyle w:val="Funotenzeichen"/>
          <w:rFonts w:cs="Arial"/>
          <w:b/>
          <w:bCs/>
          <w:sz w:val="26"/>
          <w:szCs w:val="26"/>
        </w:rPr>
        <w:footnoteReference w:id="1"/>
      </w:r>
      <w:r w:rsidRPr="0031495C">
        <w:rPr>
          <w:rFonts w:cs="Arial"/>
          <w:b/>
          <w:bCs/>
          <w:sz w:val="26"/>
          <w:szCs w:val="26"/>
        </w:rPr>
        <w:t xml:space="preserve"> der Einrichtung </w:t>
      </w:r>
      <w:sdt>
        <w:sdtPr>
          <w:rPr>
            <w:rFonts w:cs="Arial"/>
            <w:b/>
            <w:bCs/>
            <w:sz w:val="26"/>
            <w:szCs w:val="26"/>
          </w:rPr>
          <w:alias w:val="Einrichtung"/>
          <w:tag w:val="Einrichtung"/>
          <w:id w:val="463310958"/>
          <w:placeholder>
            <w:docPart w:val="625151641ACB4B08B84C7796BFF82402"/>
          </w:placeholder>
          <w:dropDownList>
            <w:listItem w:value="Wählen Sie ein Element aus."/>
            <w:listItem w:displayText="Altenzentrum Rosenberg" w:value="Altenzentrum Rosenberg"/>
            <w:listItem w:displayText="Der Gute Hirte" w:value="Der Gute Hirte"/>
            <w:listItem w:displayText="Elsa-Brändström-Haus" w:value="Elsa-Brändström-Haus"/>
            <w:listItem w:displayText="Ev. Altenzentrum Lünen" w:value="Ev. Altenzentrum Lünen"/>
            <w:listItem w:displayText="Ev. Altenzentrum am Schwesternpark Feierabendhäuser" w:value="Ev. Altenzentrum am Schwesternpark Feierabendhäuser"/>
            <w:listItem w:displayText="Fritz-Heuner-Heim" w:value="Fritz-Heuner-Heim"/>
            <w:listItem w:displayText="Jochen-Klepper-Haus" w:value="Jochen-Klepper-Haus"/>
            <w:listItem w:displayText="Katharina-von-Bora-Haus" w:value="Katharina-von-Bora-Haus"/>
            <w:listItem w:displayText="Martin-Luther-Haus" w:value="Martin-Luther-Haus"/>
            <w:listItem w:displayText="Matthias-Claudius-Haus" w:value="Matthias-Claudius-Haus"/>
            <w:listItem w:displayText="Haus am Luthergarten" w:value="Haus am Luthergarten"/>
          </w:dropDownList>
        </w:sdtPr>
        <w:sdtEndPr/>
        <w:sdtContent>
          <w:r w:rsidR="00CB15CC">
            <w:rPr>
              <w:rFonts w:cs="Arial"/>
              <w:b/>
              <w:bCs/>
              <w:sz w:val="26"/>
              <w:szCs w:val="26"/>
            </w:rPr>
            <w:t>Fritz-Heuner-Heim</w:t>
          </w:r>
        </w:sdtContent>
      </w:sdt>
    </w:p>
    <w:p w14:paraId="683D2D6A" w14:textId="592F09A6" w:rsidR="00ED0169" w:rsidRDefault="00ED0169" w:rsidP="00B96B60">
      <w:pPr>
        <w:rPr>
          <w:rFonts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D0169" w14:paraId="063C2880" w14:textId="77777777" w:rsidTr="00ED0169">
        <w:tc>
          <w:tcPr>
            <w:tcW w:w="9920" w:type="dxa"/>
            <w:shd w:val="clear" w:color="auto" w:fill="B2A1C7" w:themeFill="accent4" w:themeFillTint="99"/>
          </w:tcPr>
          <w:p w14:paraId="17006DBA" w14:textId="77777777" w:rsidR="00ED0169" w:rsidRDefault="00ED0169" w:rsidP="00B96B60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59C2EE9D" w14:textId="21007079" w:rsidR="00ED0169" w:rsidRPr="0031495C" w:rsidRDefault="00ED03B4" w:rsidP="00ED0169">
            <w:pPr>
              <w:keepLines/>
              <w:widowControl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Grundlegende </w:t>
            </w:r>
            <w:r w:rsidR="00ED0169" w:rsidRPr="0031495C">
              <w:rPr>
                <w:rFonts w:cs="Arial"/>
                <w:b/>
                <w:bCs/>
                <w:sz w:val="24"/>
                <w:szCs w:val="24"/>
              </w:rPr>
              <w:t>Voraussetzung für einen Besuch in unserer Einrichtung:</w:t>
            </w:r>
          </w:p>
          <w:p w14:paraId="54BD88F6" w14:textId="067E2D79" w:rsidR="00ED0169" w:rsidRDefault="00ED0169" w:rsidP="00B96B6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D0169" w14:paraId="59B978EE" w14:textId="77777777" w:rsidTr="00ED0169">
        <w:tc>
          <w:tcPr>
            <w:tcW w:w="9920" w:type="dxa"/>
          </w:tcPr>
          <w:p w14:paraId="4201D760" w14:textId="77777777" w:rsidR="00ED0169" w:rsidRPr="00ED0169" w:rsidRDefault="00ED0169" w:rsidP="00ED0169">
            <w:pPr>
              <w:widowControl w:val="0"/>
              <w:spacing w:after="120"/>
              <w:jc w:val="both"/>
              <w:rPr>
                <w:rFonts w:cs="Arial"/>
                <w:b/>
                <w:bCs/>
                <w:szCs w:val="22"/>
              </w:rPr>
            </w:pPr>
            <w:r w:rsidRPr="00ED0169">
              <w:rPr>
                <w:rFonts w:cs="Arial"/>
                <w:b/>
                <w:bCs/>
                <w:szCs w:val="22"/>
              </w:rPr>
              <w:t>Sie sind gesund und weisen keine Krankheitssymptome auf, die auf eine COVID 19 Erkrankung schließen lassen</w:t>
            </w:r>
          </w:p>
          <w:p w14:paraId="4CEA75E4" w14:textId="77777777" w:rsidR="00ED0169" w:rsidRDefault="00ED0169" w:rsidP="00B96B60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0E3348AF" w14:textId="77777777" w:rsidR="00ED0169" w:rsidRPr="009634A7" w:rsidRDefault="00ED0169" w:rsidP="00B96B60">
      <w:pPr>
        <w:rPr>
          <w:rFonts w:cs="Arial"/>
          <w:b/>
          <w:bCs/>
          <w:sz w:val="16"/>
          <w:szCs w:val="16"/>
        </w:rPr>
      </w:pPr>
    </w:p>
    <w:tbl>
      <w:tblPr>
        <w:tblStyle w:val="Tabellenraster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0F7058" w:rsidRPr="0026785A" w14:paraId="54F3DE0A" w14:textId="77777777" w:rsidTr="00F15EB3">
        <w:trPr>
          <w:cantSplit/>
          <w:trHeight w:val="510"/>
        </w:trPr>
        <w:tc>
          <w:tcPr>
            <w:tcW w:w="9996" w:type="dxa"/>
            <w:shd w:val="clear" w:color="auto" w:fill="B2A1C7" w:themeFill="accent4" w:themeFillTint="99"/>
            <w:vAlign w:val="center"/>
          </w:tcPr>
          <w:p w14:paraId="14E29ED4" w14:textId="4204030D" w:rsidR="000F7058" w:rsidRPr="0031495C" w:rsidRDefault="00ED03B4" w:rsidP="006A69E3">
            <w:pPr>
              <w:keepLines/>
              <w:widowControl w:val="0"/>
              <w:rPr>
                <w:rFonts w:cs="Arial"/>
                <w:b/>
                <w:bCs/>
                <w:sz w:val="24"/>
                <w:szCs w:val="24"/>
              </w:rPr>
            </w:pPr>
            <w:bookmarkStart w:id="0" w:name="_Hlk72833800"/>
            <w:r>
              <w:rPr>
                <w:rFonts w:cs="Arial"/>
                <w:b/>
                <w:bCs/>
                <w:sz w:val="24"/>
                <w:szCs w:val="24"/>
              </w:rPr>
              <w:t xml:space="preserve">Weitere </w:t>
            </w:r>
            <w:r w:rsidR="000F7058" w:rsidRPr="0031495C">
              <w:rPr>
                <w:rFonts w:cs="Arial"/>
                <w:b/>
                <w:bCs/>
                <w:sz w:val="24"/>
                <w:szCs w:val="24"/>
              </w:rPr>
              <w:t>Voraussetzungen für einen Besuch in unserer Einrichtung:</w:t>
            </w:r>
          </w:p>
        </w:tc>
      </w:tr>
      <w:tr w:rsidR="00714442" w:rsidRPr="0026785A" w14:paraId="085C1362" w14:textId="77777777" w:rsidTr="00F15EB3">
        <w:tc>
          <w:tcPr>
            <w:tcW w:w="9996" w:type="dxa"/>
          </w:tcPr>
          <w:p w14:paraId="41B3B1CD" w14:textId="09FF3F5E" w:rsidR="00ED03B4" w:rsidRPr="009A2158" w:rsidRDefault="00ED03B4" w:rsidP="00846CB4">
            <w:pPr>
              <w:keepLines/>
              <w:widowControl w:val="0"/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9A2158">
              <w:rPr>
                <w:rFonts w:cs="Arial"/>
                <w:b/>
                <w:bCs/>
                <w:sz w:val="24"/>
                <w:szCs w:val="24"/>
                <w:u w:val="single"/>
              </w:rPr>
              <w:t>Allgemeine Hygieneanforderungen Besuch</w:t>
            </w:r>
          </w:p>
          <w:p w14:paraId="7D48F778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 xml:space="preserve">Sie sind bereit, sich bei jedem Besuch registrieren zu lassen und unterschreiben vor Ort unsere Besucherselbstauskunft und bringen Ihren </w:t>
            </w:r>
            <w:r w:rsidRPr="0041049C">
              <w:rPr>
                <w:rFonts w:cs="Arial"/>
                <w:i/>
                <w:iCs/>
                <w:szCs w:val="22"/>
              </w:rPr>
              <w:t>Impfausweis</w:t>
            </w:r>
            <w:r w:rsidRPr="0041049C">
              <w:rPr>
                <w:rFonts w:cs="Arial"/>
                <w:szCs w:val="22"/>
              </w:rPr>
              <w:t xml:space="preserve"> oder </w:t>
            </w:r>
            <w:r w:rsidRPr="0041049C">
              <w:rPr>
                <w:rFonts w:cs="Arial"/>
                <w:i/>
                <w:iCs/>
                <w:szCs w:val="22"/>
              </w:rPr>
              <w:t xml:space="preserve">Genesenennachweis, ebenso </w:t>
            </w:r>
            <w:r w:rsidRPr="0041049C">
              <w:rPr>
                <w:rFonts w:cs="Arial"/>
                <w:i/>
                <w:iCs/>
                <w:color w:val="1F497D" w:themeColor="text2"/>
                <w:szCs w:val="22"/>
              </w:rPr>
              <w:t xml:space="preserve">PoC-Testnachweis (Bürgertestung), nicht älter als 24 Stunden oder PCR-Testnachweis, nicht älter als 48 Stunden, </w:t>
            </w:r>
            <w:r w:rsidRPr="0041049C">
              <w:rPr>
                <w:rFonts w:cs="Arial"/>
                <w:szCs w:val="22"/>
              </w:rPr>
              <w:t>falls vorhanden mit. Sollten Sie als Besucher die benötigten Informationen nicht zur Verfügung stellen, soll die Einrichtungsleitung den Zutritt versagen.</w:t>
            </w:r>
          </w:p>
          <w:p w14:paraId="734AC27B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 xml:space="preserve">Die </w:t>
            </w:r>
            <w:r w:rsidRPr="0041049C">
              <w:rPr>
                <w:rFonts w:cs="Arial"/>
                <w:color w:val="1F497D" w:themeColor="text2"/>
                <w:szCs w:val="22"/>
              </w:rPr>
              <w:t xml:space="preserve">Besucherselbstauskunft </w:t>
            </w:r>
            <w:r w:rsidRPr="0041049C">
              <w:rPr>
                <w:rFonts w:cs="Arial"/>
                <w:szCs w:val="22"/>
              </w:rPr>
              <w:t>wird für vier Wochen aufbewahrt.</w:t>
            </w:r>
          </w:p>
          <w:p w14:paraId="1613EDAF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>Sie erhalten eine Einweisung in Hygienemaßnahmen (Hände desinfizieren vor/nach Besuchskontakt</w:t>
            </w:r>
            <w:r>
              <w:rPr>
                <w:rFonts w:cs="Arial"/>
                <w:szCs w:val="22"/>
              </w:rPr>
              <w:t>)</w:t>
            </w:r>
            <w:r w:rsidRPr="0041049C">
              <w:rPr>
                <w:rFonts w:cs="Arial"/>
                <w:szCs w:val="22"/>
              </w:rPr>
              <w:t>.</w:t>
            </w:r>
          </w:p>
          <w:p w14:paraId="159215F0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>Nach jedem Besuch werden Tisch, Stuhl und bei Bedarf zum Einsatz kommende Trennwände und Gegenstände mit einer Flächendesinfektion gereinigt sowie ggfs. eingesetzte Schutzbekleidung nach Hygienevorgaben entsorgt.</w:t>
            </w:r>
          </w:p>
          <w:p w14:paraId="3984FBF4" w14:textId="2BD8CB33" w:rsidR="0064271D" w:rsidRPr="009C6D78" w:rsidRDefault="00522B62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604" w:hanging="425"/>
              <w:contextualSpacing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Möglichkeiten zur Händedesinfektion finden Sie im Eingangsbereich der Einrichtung, sowie auf jeder Etage vor den Aufzügen. Bitte bringen Sie ihren Mund- Nasenschutz mit. Den Bewohnern und Bewohnerinnen wird dieser einrichtungsseits gestellt.</w:t>
            </w:r>
          </w:p>
          <w:p w14:paraId="57A4C762" w14:textId="77777777" w:rsidR="005B0149" w:rsidRPr="0041049C" w:rsidRDefault="005B0149" w:rsidP="005B0149">
            <w:pPr>
              <w:keepLines/>
              <w:widowControl w:val="0"/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41049C">
              <w:rPr>
                <w:rFonts w:cs="Arial"/>
                <w:b/>
                <w:bCs/>
                <w:sz w:val="24"/>
                <w:szCs w:val="24"/>
                <w:u w:val="single"/>
              </w:rPr>
              <w:t>Testdurchführungen</w:t>
            </w:r>
          </w:p>
          <w:p w14:paraId="6781EF0A" w14:textId="77777777" w:rsidR="005B0149" w:rsidRPr="00B5044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41049C">
              <w:rPr>
                <w:rFonts w:cs="Arial"/>
                <w:szCs w:val="22"/>
              </w:rPr>
              <w:t xml:space="preserve">Im Rahmen der aktuellen gesetzlichen Regelungen und unseres Testkonzeptes für PoC-Tests sind wir angehalten, </w:t>
            </w:r>
            <w:r w:rsidRPr="0041049C">
              <w:rPr>
                <w:rFonts w:cs="Arial"/>
                <w:b/>
                <w:bCs/>
                <w:szCs w:val="22"/>
              </w:rPr>
              <w:t>Bewohnern</w:t>
            </w:r>
            <w:r w:rsidRPr="0041049C">
              <w:rPr>
                <w:rFonts w:cs="Arial"/>
                <w:szCs w:val="22"/>
              </w:rPr>
              <w:t xml:space="preserve"> </w:t>
            </w:r>
            <w:r w:rsidRPr="0041049C">
              <w:rPr>
                <w:rFonts w:cs="Arial"/>
                <w:color w:val="1F497D" w:themeColor="text2"/>
                <w:szCs w:val="22"/>
              </w:rPr>
              <w:t xml:space="preserve">3x wöchentlich ein Testangebot </w:t>
            </w:r>
            <w:r w:rsidRPr="0041049C">
              <w:rPr>
                <w:rFonts w:cs="Arial"/>
                <w:szCs w:val="22"/>
              </w:rPr>
              <w:t>zu machen</w:t>
            </w:r>
            <w:r>
              <w:rPr>
                <w:rFonts w:cs="Arial"/>
                <w:szCs w:val="22"/>
              </w:rPr>
              <w:t>.</w:t>
            </w:r>
          </w:p>
          <w:p w14:paraId="7EBC36CF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41049C">
              <w:rPr>
                <w:rFonts w:cs="Arial"/>
                <w:b/>
                <w:bCs/>
                <w:color w:val="1F497D" w:themeColor="text2"/>
                <w:szCs w:val="22"/>
              </w:rPr>
              <w:t>Besucher</w:t>
            </w:r>
            <w:r>
              <w:rPr>
                <w:rFonts w:cs="Arial"/>
                <w:b/>
                <w:bCs/>
                <w:color w:val="1F497D" w:themeColor="text2"/>
                <w:szCs w:val="22"/>
              </w:rPr>
              <w:t xml:space="preserve"> </w:t>
            </w:r>
            <w:r w:rsidRPr="00B5044C">
              <w:rPr>
                <w:rFonts w:cs="Arial"/>
                <w:color w:val="1F497D" w:themeColor="text2"/>
                <w:szCs w:val="22"/>
              </w:rPr>
              <w:t>müssen</w:t>
            </w:r>
            <w:r>
              <w:rPr>
                <w:rFonts w:cs="Arial"/>
                <w:b/>
                <w:bCs/>
                <w:color w:val="1F497D" w:themeColor="text2"/>
                <w:szCs w:val="22"/>
              </w:rPr>
              <w:t xml:space="preserve"> </w:t>
            </w:r>
            <w:r w:rsidRPr="0041049C">
              <w:rPr>
                <w:rFonts w:cs="Arial"/>
                <w:color w:val="1F497D" w:themeColor="text2"/>
                <w:szCs w:val="22"/>
              </w:rPr>
              <w:t xml:space="preserve">unabhängig vom Impf- oder </w:t>
            </w:r>
            <w:proofErr w:type="spellStart"/>
            <w:r w:rsidRPr="0041049C">
              <w:rPr>
                <w:rFonts w:cs="Arial"/>
                <w:color w:val="1F497D" w:themeColor="text2"/>
                <w:szCs w:val="22"/>
              </w:rPr>
              <w:t>Genesenenstatus</w:t>
            </w:r>
            <w:proofErr w:type="spellEnd"/>
            <w:r w:rsidRPr="0041049C">
              <w:rPr>
                <w:rFonts w:cs="Arial"/>
                <w:color w:val="1F497D" w:themeColor="text2"/>
                <w:szCs w:val="22"/>
              </w:rPr>
              <w:t xml:space="preserve"> vor dem Betreten der Einrichtung einen Nachweis eines maximal 24 Stunden alten </w:t>
            </w:r>
            <w:r>
              <w:rPr>
                <w:rFonts w:cs="Arial"/>
                <w:color w:val="1F497D" w:themeColor="text2"/>
                <w:szCs w:val="22"/>
              </w:rPr>
              <w:t>PoC-T</w:t>
            </w:r>
            <w:r w:rsidRPr="0041049C">
              <w:rPr>
                <w:rFonts w:cs="Arial"/>
                <w:color w:val="1F497D" w:themeColor="text2"/>
                <w:szCs w:val="22"/>
              </w:rPr>
              <w:t>ests oder eines höchstens 48 Stunden zurückliegenden PCR-Tests vorlegen</w:t>
            </w:r>
            <w:r>
              <w:rPr>
                <w:rFonts w:cs="Arial"/>
                <w:color w:val="1F497D" w:themeColor="text2"/>
                <w:szCs w:val="22"/>
              </w:rPr>
              <w:t>.</w:t>
            </w:r>
          </w:p>
          <w:p w14:paraId="158F9DC9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41049C">
              <w:t>Besucher</w:t>
            </w:r>
            <w:r w:rsidRPr="0041049C">
              <w:rPr>
                <w:color w:val="1F497D" w:themeColor="text2"/>
              </w:rPr>
              <w:t>, die keinen gültigen PoC- oder PCR-Test mitbringen werden in der Einrichtung vor Zutritt</w:t>
            </w:r>
            <w:r>
              <w:rPr>
                <w:color w:val="1F497D" w:themeColor="text2"/>
              </w:rPr>
              <w:t xml:space="preserve"> in den dort festgelegten Testzeiträumen</w:t>
            </w:r>
            <w:r w:rsidRPr="0041049C">
              <w:rPr>
                <w:color w:val="1F497D" w:themeColor="text2"/>
              </w:rPr>
              <w:t xml:space="preserve"> getestet</w:t>
            </w:r>
            <w:r>
              <w:rPr>
                <w:color w:val="1F497D" w:themeColor="text2"/>
              </w:rPr>
              <w:t>. Dies erfolgt</w:t>
            </w:r>
            <w:r w:rsidRPr="0041049C">
              <w:rPr>
                <w:color w:val="1F497D" w:themeColor="text2"/>
              </w:rPr>
              <w:t xml:space="preserve"> ergänzend zu den bereits bestehenden Vorgaben zum täglichen Symptommonitoring für Beschäftigte und Dienstleister, Bewohner / Gäste sowie Besucher.</w:t>
            </w:r>
          </w:p>
          <w:p w14:paraId="41A4E1CA" w14:textId="7A1955A5" w:rsidR="005B0149" w:rsidRPr="0041049C" w:rsidRDefault="005B0149" w:rsidP="005B0149">
            <w:pPr>
              <w:pStyle w:val="Listenabsatz"/>
              <w:keepLines/>
              <w:widowControl w:val="0"/>
              <w:spacing w:before="120" w:after="120"/>
              <w:ind w:left="597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41049C">
              <w:t xml:space="preserve">Schulpflichtige Kinder und Jugendliche werden </w:t>
            </w:r>
            <w:r w:rsidRPr="0041049C">
              <w:rPr>
                <w:color w:val="1F497D" w:themeColor="text2"/>
                <w:u w:val="single"/>
              </w:rPr>
              <w:t>außerhalb der Ferienzeiten</w:t>
            </w:r>
            <w:r w:rsidRPr="0041049C">
              <w:rPr>
                <w:color w:val="1F497D" w:themeColor="text2"/>
              </w:rPr>
              <w:t xml:space="preserve"> </w:t>
            </w:r>
            <w:r w:rsidRPr="0041049C">
              <w:rPr>
                <w:rFonts w:cs="Arial"/>
                <w:color w:val="1F497D" w:themeColor="text2"/>
                <w:szCs w:val="22"/>
              </w:rPr>
              <w:t>aufgrund ihrer Teilnahme an den verbindlichen Schultestungen</w:t>
            </w:r>
            <w:r w:rsidRPr="0041049C">
              <w:t xml:space="preserve"> als getestete Personen gezählt. Kinder, die das schulpflichtige Alter noch nicht erreicht habe, sind </w:t>
            </w:r>
            <w:r w:rsidRPr="0041049C">
              <w:rPr>
                <w:rFonts w:cs="Arial"/>
                <w:color w:val="1F497D" w:themeColor="text2"/>
                <w:szCs w:val="22"/>
              </w:rPr>
              <w:t>getesteten Personen gleichgestellt.</w:t>
            </w:r>
            <w:r w:rsidRPr="0041049C">
              <w:t xml:space="preserve"> Es muss kein Nachweis über einen negativen Test für sie vorgelegt werden.</w:t>
            </w:r>
          </w:p>
          <w:p w14:paraId="6D76DDF1" w14:textId="77777777" w:rsidR="005B0149" w:rsidRPr="0041049C" w:rsidRDefault="005B0149" w:rsidP="005B0149">
            <w:pPr>
              <w:pStyle w:val="Listenabsatz"/>
              <w:keepLines/>
              <w:widowControl w:val="0"/>
              <w:spacing w:before="120" w:after="120"/>
              <w:ind w:left="597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41049C">
              <w:rPr>
                <w:rFonts w:cs="Arial"/>
                <w:color w:val="1F497D" w:themeColor="text2"/>
                <w:szCs w:val="22"/>
              </w:rPr>
              <w:t xml:space="preserve">Schulpflichtige Kinder und Jugendliche </w:t>
            </w:r>
            <w:r w:rsidRPr="0041049C">
              <w:rPr>
                <w:rFonts w:cs="Arial"/>
                <w:color w:val="1F497D" w:themeColor="text2"/>
                <w:szCs w:val="22"/>
                <w:u w:val="single"/>
              </w:rPr>
              <w:t>während Ferienzeiten</w:t>
            </w:r>
            <w:r w:rsidRPr="0041049C">
              <w:rPr>
                <w:rFonts w:cs="Arial"/>
                <w:color w:val="1F497D" w:themeColor="text2"/>
                <w:szCs w:val="22"/>
              </w:rPr>
              <w:t xml:space="preserve"> sind angehalten, einen gültigen PoC- oder PCR-Test mitzubringen und nutzen das Testangebot in der Einrichtung.</w:t>
            </w:r>
          </w:p>
          <w:p w14:paraId="7C329219" w14:textId="17D2F7BE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604" w:hanging="432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41049C">
              <w:rPr>
                <w:rFonts w:cs="Arial"/>
                <w:color w:val="1F497D" w:themeColor="text2"/>
                <w:szCs w:val="22"/>
              </w:rPr>
              <w:t>Kinder bis zum Schuleintritt sind getesteten Personen gleichgestellt.</w:t>
            </w:r>
            <w:r w:rsidRPr="0041049C">
              <w:t xml:space="preserve"> Es muss kein Nachweis über einen negativen Test für sie vorgelegt werden.</w:t>
            </w:r>
          </w:p>
          <w:p w14:paraId="3B1BB102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>Die Testung bedarf der Zustimmung der Testperson. Für den Fall, dass die Testperson den PoC-Test verweigert, ist der Zutritt zu versagen</w:t>
            </w:r>
            <w:r>
              <w:rPr>
                <w:rFonts w:cs="Arial"/>
                <w:szCs w:val="22"/>
              </w:rPr>
              <w:t xml:space="preserve">. </w:t>
            </w:r>
            <w:r w:rsidRPr="0041049C">
              <w:rPr>
                <w:rFonts w:cs="Arial"/>
                <w:color w:val="1F497D" w:themeColor="text2"/>
                <w:szCs w:val="22"/>
              </w:rPr>
              <w:t>Es sei denn, der Besucher weist nach,</w:t>
            </w:r>
            <w:r w:rsidRPr="0041049C">
              <w:rPr>
                <w:rFonts w:cs="Arial"/>
                <w:szCs w:val="22"/>
              </w:rPr>
              <w:t xml:space="preserve"> dass innerhalb von </w:t>
            </w:r>
            <w:r w:rsidRPr="0041049C">
              <w:rPr>
                <w:rFonts w:cs="Arial"/>
                <w:color w:val="1F497D" w:themeColor="text2"/>
                <w:szCs w:val="22"/>
              </w:rPr>
              <w:t>24</w:t>
            </w:r>
            <w:r w:rsidRPr="0041049C">
              <w:rPr>
                <w:rFonts w:cs="Arial"/>
                <w:szCs w:val="22"/>
              </w:rPr>
              <w:t xml:space="preserve"> Stunden vor dem beabsichtigten Besuch bereits eine PoC-Testung mit negativem Ergebnis durchgeführt worden ist.</w:t>
            </w:r>
          </w:p>
          <w:p w14:paraId="3062712B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>Diese Testverpflichtung kann aufgrund der hohen zeitlichen Bindungen für unsere Mitarbeitenden nur sichergestellt werden, wenn diese abgestimmt und geordnet erfolgen können.</w:t>
            </w:r>
          </w:p>
          <w:p w14:paraId="4B9C577C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before="120" w:after="120"/>
              <w:ind w:left="567" w:hanging="425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 xml:space="preserve">Daher bitten wir um eine </w:t>
            </w:r>
            <w:r w:rsidRPr="0041049C">
              <w:rPr>
                <w:rFonts w:cs="Arial"/>
                <w:b/>
                <w:bCs/>
                <w:szCs w:val="22"/>
              </w:rPr>
              <w:t>vorherige telefonische Abstimmung Ihres Besuchstermins</w:t>
            </w:r>
            <w:r w:rsidRPr="0041049C">
              <w:rPr>
                <w:rFonts w:cs="Arial"/>
                <w:szCs w:val="22"/>
              </w:rPr>
              <w:t>, um so die Testung zur Sicherheit aller Beteiligten gewährleisten zu können.</w:t>
            </w:r>
          </w:p>
          <w:p w14:paraId="2FEEA830" w14:textId="4149CB39" w:rsidR="00F32479" w:rsidRDefault="00F32479" w:rsidP="00F32479">
            <w:pPr>
              <w:pStyle w:val="Listenabsatz"/>
              <w:keepLines/>
              <w:widowControl w:val="0"/>
              <w:spacing w:after="120"/>
              <w:ind w:left="567"/>
              <w:contextualSpacing w:val="0"/>
              <w:jc w:val="both"/>
              <w:rPr>
                <w:rFonts w:cs="Arial"/>
                <w:b/>
                <w:bCs/>
                <w:szCs w:val="22"/>
              </w:rPr>
            </w:pPr>
            <w:r w:rsidRPr="00AD258B">
              <w:rPr>
                <w:rFonts w:cs="Arial"/>
                <w:b/>
                <w:bCs/>
                <w:szCs w:val="22"/>
              </w:rPr>
              <w:t>Testtermine</w:t>
            </w:r>
            <w:r w:rsidR="00922448">
              <w:rPr>
                <w:rFonts w:cs="Arial"/>
                <w:b/>
                <w:bCs/>
                <w:szCs w:val="22"/>
              </w:rPr>
              <w:t xml:space="preserve"> </w:t>
            </w:r>
            <w:r w:rsidRPr="00AD258B">
              <w:rPr>
                <w:rFonts w:cs="Arial"/>
                <w:b/>
                <w:bCs/>
                <w:szCs w:val="22"/>
              </w:rPr>
              <w:t>für Angehörige und Besucher*innen:</w:t>
            </w:r>
          </w:p>
          <w:p w14:paraId="71A9EE53" w14:textId="77777777" w:rsidR="003A6A72" w:rsidRPr="00AD258B" w:rsidRDefault="003A6A72" w:rsidP="00F32479">
            <w:pPr>
              <w:pStyle w:val="Listenabsatz"/>
              <w:keepLines/>
              <w:widowControl w:val="0"/>
              <w:spacing w:after="120"/>
              <w:ind w:left="567"/>
              <w:contextualSpacing w:val="0"/>
              <w:jc w:val="both"/>
              <w:rPr>
                <w:rFonts w:cs="Arial"/>
                <w:b/>
                <w:bCs/>
                <w:szCs w:val="22"/>
              </w:rPr>
            </w:pPr>
          </w:p>
          <w:tbl>
            <w:tblPr>
              <w:tblStyle w:val="Tabellenraster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7785"/>
            </w:tblGrid>
            <w:tr w:rsidR="00F32479" w:rsidRPr="00E91E60" w14:paraId="4BD3A896" w14:textId="77777777" w:rsidTr="000079BD">
              <w:trPr>
                <w:trHeight w:val="57"/>
              </w:trPr>
              <w:tc>
                <w:tcPr>
                  <w:tcW w:w="1265" w:type="dxa"/>
                </w:tcPr>
                <w:p w14:paraId="71B711ED" w14:textId="11D12DBE" w:rsidR="00F32479" w:rsidRPr="005B0149" w:rsidRDefault="00922448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>Di/Do/Fr</w:t>
                  </w:r>
                </w:p>
              </w:tc>
              <w:tc>
                <w:tcPr>
                  <w:tcW w:w="7785" w:type="dxa"/>
                </w:tcPr>
                <w:p w14:paraId="17379ECC" w14:textId="1B3201C9" w:rsidR="00F32479" w:rsidRPr="005B0149" w:rsidRDefault="002F19DD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>9:30</w:t>
                  </w:r>
                  <w:r w:rsidR="00F32479"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 Uhr</w:t>
                  </w:r>
                  <w:r w:rsidR="00CB15CC"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 </w:t>
                  </w: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>–</w:t>
                  </w:r>
                  <w:r w:rsidR="00CB15CC"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 1</w:t>
                  </w: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1:30 </w:t>
                  </w:r>
                  <w:r w:rsidR="00CB15CC" w:rsidRPr="005B0149">
                    <w:rPr>
                      <w:rFonts w:cs="Arial"/>
                      <w:color w:val="1F497D" w:themeColor="text2"/>
                      <w:szCs w:val="22"/>
                    </w:rPr>
                    <w:t>Uhr</w:t>
                  </w:r>
                </w:p>
              </w:tc>
            </w:tr>
            <w:tr w:rsidR="00F32479" w:rsidRPr="00E91E60" w14:paraId="20123D6C" w14:textId="77777777" w:rsidTr="000079BD">
              <w:trPr>
                <w:trHeight w:val="57"/>
              </w:trPr>
              <w:tc>
                <w:tcPr>
                  <w:tcW w:w="1265" w:type="dxa"/>
                </w:tcPr>
                <w:p w14:paraId="11F77057" w14:textId="7012961B" w:rsidR="00F32479" w:rsidRPr="005B0149" w:rsidRDefault="00F32479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</w:p>
              </w:tc>
              <w:tc>
                <w:tcPr>
                  <w:tcW w:w="7785" w:type="dxa"/>
                </w:tcPr>
                <w:p w14:paraId="5C9D7805" w14:textId="6EB9FC57" w:rsidR="00F32479" w:rsidRPr="005B0149" w:rsidRDefault="00F32479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</w:p>
              </w:tc>
            </w:tr>
            <w:tr w:rsidR="00F32479" w:rsidRPr="00E91E60" w14:paraId="0098A3DF" w14:textId="77777777" w:rsidTr="000079BD">
              <w:trPr>
                <w:trHeight w:val="57"/>
              </w:trPr>
              <w:tc>
                <w:tcPr>
                  <w:tcW w:w="1265" w:type="dxa"/>
                </w:tcPr>
                <w:p w14:paraId="76CB1765" w14:textId="6A158C41" w:rsidR="00F32479" w:rsidRPr="005B0149" w:rsidRDefault="00922448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>Mo/Mi/Sa</w:t>
                  </w:r>
                </w:p>
              </w:tc>
              <w:tc>
                <w:tcPr>
                  <w:tcW w:w="7785" w:type="dxa"/>
                </w:tcPr>
                <w:p w14:paraId="684D829D" w14:textId="6C810147" w:rsidR="00922448" w:rsidRPr="005B0149" w:rsidRDefault="00F32479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>1</w:t>
                  </w:r>
                  <w:r w:rsidR="003A6A72" w:rsidRPr="005B0149">
                    <w:rPr>
                      <w:rFonts w:cs="Arial"/>
                      <w:color w:val="1F497D" w:themeColor="text2"/>
                      <w:szCs w:val="22"/>
                    </w:rPr>
                    <w:t>6</w:t>
                  </w:r>
                  <w:r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 Uhr</w:t>
                  </w:r>
                  <w:r w:rsidR="00522B62"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 - 1</w:t>
                  </w:r>
                  <w:r w:rsidR="003A6A72" w:rsidRPr="005B0149">
                    <w:rPr>
                      <w:rFonts w:cs="Arial"/>
                      <w:color w:val="1F497D" w:themeColor="text2"/>
                      <w:szCs w:val="22"/>
                    </w:rPr>
                    <w:t>8</w:t>
                  </w:r>
                  <w:r w:rsidR="00522B62" w:rsidRPr="005B0149">
                    <w:rPr>
                      <w:rFonts w:cs="Arial"/>
                      <w:color w:val="1F497D" w:themeColor="text2"/>
                      <w:szCs w:val="22"/>
                    </w:rPr>
                    <w:t xml:space="preserve"> Uhr</w:t>
                  </w:r>
                </w:p>
              </w:tc>
            </w:tr>
            <w:tr w:rsidR="00F32479" w:rsidRPr="00E91E60" w14:paraId="448CE5EC" w14:textId="77777777" w:rsidTr="000079BD">
              <w:trPr>
                <w:trHeight w:val="57"/>
              </w:trPr>
              <w:tc>
                <w:tcPr>
                  <w:tcW w:w="1265" w:type="dxa"/>
                </w:tcPr>
                <w:p w14:paraId="7AD34586" w14:textId="169386EA" w:rsidR="00F32479" w:rsidRPr="005B0149" w:rsidRDefault="00F32479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</w:p>
              </w:tc>
              <w:tc>
                <w:tcPr>
                  <w:tcW w:w="7785" w:type="dxa"/>
                </w:tcPr>
                <w:p w14:paraId="161F29A2" w14:textId="1415776F" w:rsidR="00F32479" w:rsidRPr="005B0149" w:rsidRDefault="00F32479" w:rsidP="00F32479">
                  <w:pPr>
                    <w:spacing w:before="100" w:beforeAutospacing="1" w:after="100" w:afterAutospacing="1"/>
                    <w:rPr>
                      <w:rFonts w:cs="Arial"/>
                      <w:color w:val="1F497D" w:themeColor="text2"/>
                      <w:szCs w:val="22"/>
                    </w:rPr>
                  </w:pPr>
                </w:p>
              </w:tc>
            </w:tr>
          </w:tbl>
          <w:p w14:paraId="75A4B45C" w14:textId="33231380" w:rsidR="00F32479" w:rsidRPr="003A6A72" w:rsidRDefault="0060489E" w:rsidP="003A6A72">
            <w:pPr>
              <w:keepLines/>
              <w:widowControl w:val="0"/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Bitte haben Sie Verständnis dafür, dass es zu Wartezeiten kommen kann. </w:t>
            </w:r>
          </w:p>
          <w:p w14:paraId="4ECDAF68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after="120"/>
              <w:ind w:left="567" w:hanging="578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>Besucher, die bereits getestet wurden, bringen das Ergebnis mit.</w:t>
            </w:r>
          </w:p>
          <w:p w14:paraId="43CF0CE3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after="120"/>
              <w:ind w:left="567" w:hanging="578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szCs w:val="24"/>
              </w:rPr>
              <w:t xml:space="preserve">PoC-positiv getestete Besucher dürfen den geplanten Besuch in der Einrichtung nicht durchführen. </w:t>
            </w:r>
            <w:r w:rsidRPr="0041049C">
              <w:rPr>
                <w:rFonts w:cs="Arial"/>
              </w:rPr>
              <w:t xml:space="preserve">Der Zutritt eines positiv getesteten Besuchers zur Einrichtung oder der unmittelbare persönliche Kontakt zu Personen, die von der Einrichtung betreut oder gepflegt werden ist </w:t>
            </w:r>
            <w:r w:rsidRPr="00844C89">
              <w:rPr>
                <w:rFonts w:cs="Arial"/>
              </w:rPr>
              <w:t xml:space="preserve">frühestens 10 Tage nach dem Erhalt des positiven PoC-Testergebnisses und mindestens 48-Stunden </w:t>
            </w:r>
            <w:r w:rsidRPr="00844C89">
              <w:rPr>
                <w:rFonts w:cs="Arial"/>
                <w:color w:val="1F497D" w:themeColor="text2"/>
              </w:rPr>
              <w:t>ununterbrochener</w:t>
            </w:r>
            <w:r w:rsidRPr="00844C89">
              <w:rPr>
                <w:rFonts w:cs="Arial"/>
              </w:rPr>
              <w:t xml:space="preserve"> Symptomfreiheit zulässig. </w:t>
            </w:r>
            <w:r w:rsidRPr="00844C89">
              <w:rPr>
                <w:szCs w:val="24"/>
              </w:rPr>
              <w:t>Dies</w:t>
            </w:r>
            <w:r w:rsidRPr="0041049C">
              <w:rPr>
                <w:szCs w:val="24"/>
              </w:rPr>
              <w:t xml:space="preserve"> gilt entsprechend, wenn der Besucher die Durchführung des PoC-Tests ablehnt und im Symptommonitoring leichte Beschwerden aufgewiesen hat. </w:t>
            </w:r>
          </w:p>
          <w:p w14:paraId="792E392D" w14:textId="77777777" w:rsidR="005B0149" w:rsidRPr="0041049C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after="120"/>
              <w:ind w:left="567" w:hanging="578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szCs w:val="24"/>
              </w:rPr>
              <w:t>Eine Ausnahme gilt für den Besuch von Sterbefällen. Dieser ist nach Absprache möglich: Sie erhalten dann entsprechende komplette Schutzkleidung in der Einrichtung.</w:t>
            </w:r>
          </w:p>
          <w:p w14:paraId="7AA43397" w14:textId="7D5475F2" w:rsidR="00714442" w:rsidRPr="00F82BD0" w:rsidRDefault="005B0149" w:rsidP="005B0149">
            <w:pPr>
              <w:pStyle w:val="Listenabsatz"/>
              <w:keepLines/>
              <w:widowControl w:val="0"/>
              <w:numPr>
                <w:ilvl w:val="0"/>
                <w:numId w:val="17"/>
              </w:numPr>
              <w:spacing w:after="120"/>
              <w:ind w:left="567" w:hanging="578"/>
              <w:contextualSpacing w:val="0"/>
              <w:jc w:val="both"/>
              <w:rPr>
                <w:rFonts w:cs="Arial"/>
                <w:szCs w:val="22"/>
              </w:rPr>
            </w:pPr>
            <w:r w:rsidRPr="0041049C">
              <w:rPr>
                <w:rFonts w:cs="Arial"/>
                <w:szCs w:val="22"/>
              </w:rPr>
              <w:t>Bitte halten Sie sich an die hier genannten Besucherregeln im Interesse aller Bewohner, Besucher und Mitarbeiter. Ein Nichteinhalten von Besuchs- und Hygieneregeln machen ggfs. eine Zimmerquarantäne und ein engmaschiges Gesundheitsscreening des betreffenden Bewohners notwendig bzw. können zu einem Besuchsverbot in Absprache mit der WTG-Behörde (Heimaufsicht) führen.</w:t>
            </w:r>
          </w:p>
        </w:tc>
      </w:tr>
      <w:tr w:rsidR="000F7058" w:rsidRPr="0026785A" w14:paraId="3A0CC9B3" w14:textId="77777777" w:rsidTr="00F15EB3">
        <w:trPr>
          <w:cantSplit/>
          <w:trHeight w:val="510"/>
        </w:trPr>
        <w:tc>
          <w:tcPr>
            <w:tcW w:w="9996" w:type="dxa"/>
            <w:shd w:val="clear" w:color="auto" w:fill="B2A1C7" w:themeFill="accent4" w:themeFillTint="99"/>
            <w:vAlign w:val="center"/>
          </w:tcPr>
          <w:p w14:paraId="4F603CE4" w14:textId="1D6055F6" w:rsidR="000F7058" w:rsidRPr="0031495C" w:rsidRDefault="005B0149" w:rsidP="006A69E3">
            <w:pPr>
              <w:keepNext/>
              <w:widowControl w:val="0"/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Besucheranmeldung</w:t>
            </w:r>
          </w:p>
        </w:tc>
      </w:tr>
      <w:tr w:rsidR="000F7058" w:rsidRPr="0026785A" w14:paraId="5BB37B4E" w14:textId="77777777" w:rsidTr="00F15EB3">
        <w:trPr>
          <w:cantSplit/>
          <w:trHeight w:val="1936"/>
        </w:trPr>
        <w:tc>
          <w:tcPr>
            <w:tcW w:w="9996" w:type="dxa"/>
          </w:tcPr>
          <w:p w14:paraId="73579067" w14:textId="04AD5027" w:rsidR="00F32479" w:rsidRDefault="00F32479" w:rsidP="00846CB4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F32479">
              <w:rPr>
                <w:rFonts w:cs="Arial"/>
                <w:szCs w:val="22"/>
              </w:rPr>
              <w:t>Da wir die Besuchs- und Hygienevorgaben zum Schutz aller Beteiligten mit aller Sorgfalt umsetzen wollen sind die Besuchskapazitäten begrenzt und nur in den dafür ausgewiesenen Bereichen, bzw. im Bewohnerzimmer selbst, möglich.</w:t>
            </w:r>
          </w:p>
          <w:p w14:paraId="09DB48BE" w14:textId="77777777" w:rsidR="0068330B" w:rsidRDefault="00522B62" w:rsidP="009D6234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522B62">
              <w:rPr>
                <w:rFonts w:cs="Arial"/>
                <w:szCs w:val="22"/>
              </w:rPr>
              <w:t>In der Einrichtung gibt es keine festen Besuchszeiten.</w:t>
            </w:r>
            <w:r>
              <w:rPr>
                <w:rFonts w:cs="Arial"/>
                <w:szCs w:val="22"/>
              </w:rPr>
              <w:t xml:space="preserve"> </w:t>
            </w:r>
            <w:r w:rsidR="00F32479" w:rsidRPr="00522B62">
              <w:rPr>
                <w:rFonts w:cs="Arial"/>
                <w:szCs w:val="22"/>
              </w:rPr>
              <w:t xml:space="preserve">Wir möchten Sie daher bitten ihre Besuche nach Möglichkeit in der Zeit zwischen 10.00 Uhr und 12.00 Uhr, sowie zwischen 15.30 Uhr und </w:t>
            </w:r>
            <w:r>
              <w:rPr>
                <w:rFonts w:cs="Arial"/>
                <w:szCs w:val="22"/>
              </w:rPr>
              <w:t>20</w:t>
            </w:r>
            <w:r w:rsidR="00F32479" w:rsidRPr="00522B62">
              <w:rPr>
                <w:rFonts w:cs="Arial"/>
                <w:szCs w:val="22"/>
              </w:rPr>
              <w:t>.00 Uhr durchzuführen.</w:t>
            </w:r>
            <w:r>
              <w:rPr>
                <w:rFonts w:cs="Arial"/>
                <w:szCs w:val="22"/>
              </w:rPr>
              <w:t xml:space="preserve"> Die Besuche sind auf dem Bewohnerzimmer oder im Außenbereich der Einrichtung durchzuführen. Die Gemeinschaftsräume und Speiseräume sind ausschließlich den Bewohnern vor</w:t>
            </w:r>
            <w:r w:rsidR="0068330B">
              <w:rPr>
                <w:rFonts w:cs="Arial"/>
                <w:szCs w:val="22"/>
              </w:rPr>
              <w:t>behalten.</w:t>
            </w:r>
          </w:p>
          <w:p w14:paraId="014BA3AD" w14:textId="4D3F662F" w:rsidR="00F32479" w:rsidRPr="00522B62" w:rsidRDefault="0068330B" w:rsidP="009D6234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Bei Rückfragen wenden Sie sich bitte an:</w:t>
            </w:r>
          </w:p>
          <w:p w14:paraId="4DD2D8D2" w14:textId="77777777" w:rsidR="00F32479" w:rsidRPr="00F32479" w:rsidRDefault="00F32479" w:rsidP="00F32479">
            <w:pPr>
              <w:keepLines/>
              <w:widowControl w:val="0"/>
              <w:spacing w:after="120"/>
              <w:ind w:left="851" w:hanging="284"/>
              <w:jc w:val="both"/>
              <w:rPr>
                <w:rFonts w:cs="Arial"/>
                <w:b/>
                <w:bCs/>
                <w:szCs w:val="22"/>
              </w:rPr>
            </w:pPr>
          </w:p>
          <w:p w14:paraId="2CD4DA3E" w14:textId="33C0966B" w:rsidR="00F32479" w:rsidRPr="00F32479" w:rsidRDefault="00F32479" w:rsidP="00F32479">
            <w:pPr>
              <w:keepLines/>
              <w:widowControl w:val="0"/>
              <w:spacing w:after="120"/>
              <w:ind w:left="851" w:hanging="284"/>
              <w:jc w:val="both"/>
              <w:rPr>
                <w:rFonts w:cs="Arial"/>
                <w:b/>
                <w:bCs/>
                <w:szCs w:val="22"/>
              </w:rPr>
            </w:pPr>
            <w:r w:rsidRPr="00F32479">
              <w:rPr>
                <w:rFonts w:cs="Arial"/>
                <w:b/>
                <w:bCs/>
                <w:szCs w:val="22"/>
              </w:rPr>
              <w:t xml:space="preserve">Ansprechpartner: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1850910231"/>
                <w:placeholder>
                  <w:docPart w:val="3BEA53DAFA7F4151A0FE1348AC3AA224"/>
                </w:placeholder>
                <w:text/>
              </w:sdtPr>
              <w:sdtEndPr/>
              <w:sdtContent>
                <w:r w:rsidR="00CB15CC">
                  <w:rPr>
                    <w:rFonts w:cs="Arial"/>
                    <w:b/>
                    <w:bCs/>
                    <w:szCs w:val="22"/>
                  </w:rPr>
                  <w:t>Herr Schneider</w:t>
                </w:r>
                <w:r w:rsidR="0068330B">
                  <w:rPr>
                    <w:rFonts w:cs="Arial"/>
                    <w:b/>
                    <w:bCs/>
                    <w:szCs w:val="22"/>
                  </w:rPr>
                  <w:t xml:space="preserve">, </w:t>
                </w:r>
                <w:r w:rsidRPr="00F32479">
                  <w:rPr>
                    <w:rFonts w:cs="Arial"/>
                    <w:b/>
                    <w:bCs/>
                    <w:szCs w:val="22"/>
                  </w:rPr>
                  <w:t xml:space="preserve">Frau </w:t>
                </w:r>
                <w:r w:rsidR="00CB15CC">
                  <w:rPr>
                    <w:rFonts w:cs="Arial"/>
                    <w:b/>
                    <w:bCs/>
                    <w:szCs w:val="22"/>
                  </w:rPr>
                  <w:t>Beuing</w:t>
                </w:r>
                <w:r w:rsidR="0068330B">
                  <w:rPr>
                    <w:rFonts w:cs="Arial"/>
                    <w:b/>
                    <w:bCs/>
                    <w:szCs w:val="22"/>
                  </w:rPr>
                  <w:t>, Frau Degenhardt, Frau Prochotta</w:t>
                </w:r>
              </w:sdtContent>
            </w:sdt>
          </w:p>
          <w:p w14:paraId="7CC53551" w14:textId="77777777" w:rsidR="00F32479" w:rsidRPr="00F32479" w:rsidRDefault="00F32479" w:rsidP="00F32479">
            <w:pPr>
              <w:keepLines/>
              <w:widowControl w:val="0"/>
              <w:spacing w:after="120"/>
              <w:ind w:left="851" w:hanging="284"/>
              <w:jc w:val="both"/>
              <w:rPr>
                <w:rFonts w:cs="Arial"/>
                <w:b/>
                <w:bCs/>
                <w:szCs w:val="22"/>
              </w:rPr>
            </w:pPr>
          </w:p>
          <w:p w14:paraId="349B587E" w14:textId="1FCED534" w:rsidR="00F32479" w:rsidRPr="00F32479" w:rsidRDefault="00F32479" w:rsidP="00F32479">
            <w:pPr>
              <w:keepLines/>
              <w:widowControl w:val="0"/>
              <w:spacing w:after="120"/>
              <w:ind w:left="851" w:hanging="284"/>
              <w:jc w:val="both"/>
              <w:rPr>
                <w:rFonts w:cs="Arial"/>
                <w:b/>
                <w:bCs/>
                <w:szCs w:val="22"/>
              </w:rPr>
            </w:pPr>
            <w:r w:rsidRPr="00F32479">
              <w:rPr>
                <w:rFonts w:cs="Arial"/>
                <w:b/>
                <w:bCs/>
                <w:szCs w:val="22"/>
              </w:rPr>
              <w:t xml:space="preserve">Telefonnummer: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309291160"/>
                <w:placeholder>
                  <w:docPart w:val="10E7D0C6BCD1454BB0BC817629CADC6B"/>
                </w:placeholder>
              </w:sdtPr>
              <w:sdtEndPr/>
              <w:sdtContent>
                <w:r w:rsidRPr="00F32479">
                  <w:rPr>
                    <w:rFonts w:cs="Arial"/>
                    <w:b/>
                    <w:bCs/>
                    <w:szCs w:val="22"/>
                  </w:rPr>
                  <w:t>0231 754</w:t>
                </w:r>
                <w:r w:rsidR="00CB15CC">
                  <w:rPr>
                    <w:rFonts w:cs="Arial"/>
                    <w:b/>
                    <w:bCs/>
                    <w:szCs w:val="22"/>
                  </w:rPr>
                  <w:t>8-0</w:t>
                </w:r>
                <w:r w:rsidRPr="00F32479">
                  <w:rPr>
                    <w:rFonts w:cs="Arial"/>
                    <w:b/>
                    <w:bCs/>
                    <w:szCs w:val="22"/>
                  </w:rPr>
                  <w:t xml:space="preserve"> </w:t>
                </w:r>
              </w:sdtContent>
            </w:sdt>
          </w:p>
          <w:p w14:paraId="062F3290" w14:textId="24EDB917" w:rsidR="00F32479" w:rsidRPr="007D10A3" w:rsidRDefault="00F32479" w:rsidP="002836E9">
            <w:pPr>
              <w:keepLines/>
              <w:widowControl w:val="0"/>
              <w:spacing w:after="120"/>
              <w:ind w:left="851" w:hanging="284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bookmarkEnd w:id="0"/>
    </w:tbl>
    <w:p w14:paraId="053320E3" w14:textId="77777777" w:rsidR="00331ACF" w:rsidRDefault="00331ACF" w:rsidP="00ED03B4">
      <w:pPr>
        <w:rPr>
          <w:rFonts w:cs="Arial"/>
          <w:b/>
          <w:bCs/>
          <w:sz w:val="16"/>
          <w:szCs w:val="16"/>
        </w:rPr>
      </w:pPr>
    </w:p>
    <w:tbl>
      <w:tblPr>
        <w:tblStyle w:val="Tabellenraster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D03B4" w:rsidRPr="00DB0880" w14:paraId="6AA4B833" w14:textId="77777777" w:rsidTr="0042394D">
        <w:trPr>
          <w:cantSplit/>
          <w:trHeight w:val="510"/>
        </w:trPr>
        <w:tc>
          <w:tcPr>
            <w:tcW w:w="9996" w:type="dxa"/>
            <w:shd w:val="clear" w:color="auto" w:fill="B2A1C7" w:themeFill="accent4" w:themeFillTint="99"/>
          </w:tcPr>
          <w:p w14:paraId="7A27F9BD" w14:textId="373DBDE0" w:rsidR="00ED03B4" w:rsidRPr="00814C2C" w:rsidRDefault="0042394D" w:rsidP="00B9775F">
            <w:pPr>
              <w:keepNext/>
              <w:widowControl w:val="0"/>
              <w:spacing w:after="120"/>
              <w:rPr>
                <w:rFonts w:cs="Arial"/>
                <w:sz w:val="24"/>
                <w:szCs w:val="24"/>
              </w:rPr>
            </w:pPr>
            <w:r w:rsidRPr="002D7D68">
              <w:rPr>
                <w:rFonts w:cs="Arial"/>
                <w:b/>
                <w:bCs/>
                <w:sz w:val="24"/>
                <w:szCs w:val="24"/>
              </w:rPr>
              <w:t>Hinweise für vollständig geimpfte Personen</w:t>
            </w:r>
            <w:r w:rsidRPr="002D7D68">
              <w:rPr>
                <w:rStyle w:val="Funotenzeichen"/>
                <w:rFonts w:cs="Arial"/>
                <w:b/>
                <w:bCs/>
                <w:sz w:val="24"/>
                <w:szCs w:val="24"/>
              </w:rPr>
              <w:footnoteReference w:id="2"/>
            </w:r>
            <w:r w:rsidRPr="002D7D68">
              <w:rPr>
                <w:rFonts w:cs="Arial"/>
                <w:b/>
                <w:bCs/>
                <w:sz w:val="24"/>
                <w:szCs w:val="24"/>
              </w:rPr>
              <w:t>und Personen mit durchgemachter CoVID-19-Erkrankung</w:t>
            </w:r>
            <w:r w:rsidRPr="002D7D68">
              <w:rPr>
                <w:rStyle w:val="Funotenzeichen"/>
                <w:rFonts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42394D" w:rsidRPr="00EC45D1" w14:paraId="5EAA5A25" w14:textId="77777777" w:rsidTr="0042394D">
        <w:trPr>
          <w:cantSplit/>
          <w:trHeight w:val="2230"/>
        </w:trPr>
        <w:tc>
          <w:tcPr>
            <w:tcW w:w="9996" w:type="dxa"/>
          </w:tcPr>
          <w:p w14:paraId="448A323B" w14:textId="77777777" w:rsidR="0042394D" w:rsidRPr="00261812" w:rsidRDefault="0042394D" w:rsidP="0042394D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181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Regelungen für </w:t>
            </w:r>
            <w:r w:rsidRPr="00261812">
              <w:rPr>
                <w:rStyle w:val="Fett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geimpfte</w:t>
            </w:r>
            <w:r w:rsidRPr="00261812">
              <w:rPr>
                <w:rStyle w:val="Fett"/>
                <w:rFonts w:ascii="Arial" w:hAnsi="Arial" w:cs="Arial"/>
                <w:color w:val="auto"/>
                <w:sz w:val="22"/>
                <w:szCs w:val="22"/>
              </w:rPr>
              <w:t xml:space="preserve"> und genesene</w:t>
            </w:r>
            <w:r w:rsidRPr="002618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61812">
              <w:rPr>
                <w:rStyle w:val="Fett"/>
                <w:rFonts w:ascii="Arial" w:hAnsi="Arial" w:cs="Arial"/>
                <w:color w:val="auto"/>
                <w:sz w:val="22"/>
                <w:szCs w:val="22"/>
              </w:rPr>
              <w:t>Bewohner</w:t>
            </w:r>
            <w:r w:rsidRPr="00261812">
              <w:rPr>
                <w:rFonts w:ascii="Arial" w:hAnsi="Arial" w:cs="Arial"/>
                <w:color w:val="auto"/>
                <w:sz w:val="22"/>
                <w:szCs w:val="22"/>
              </w:rPr>
              <w:t xml:space="preserve"> im Einzelnen:</w:t>
            </w:r>
          </w:p>
          <w:p w14:paraId="04B5E5C4" w14:textId="77777777" w:rsidR="0042394D" w:rsidRPr="0055322C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 xml:space="preserve">Zimmerquarantänen sind untersagt, </w:t>
            </w:r>
            <w:r>
              <w:rPr>
                <w:rFonts w:cs="Arial"/>
                <w:szCs w:val="22"/>
              </w:rPr>
              <w:t xml:space="preserve">d. h.: </w:t>
            </w:r>
            <w:r w:rsidRPr="00261812">
              <w:rPr>
                <w:rFonts w:cs="Arial"/>
                <w:szCs w:val="22"/>
              </w:rPr>
              <w:t>Bewohner haben das Recht, täglich -zeitlich unbeschränkt- Besuch zu erhalten.</w:t>
            </w:r>
            <w:r>
              <w:rPr>
                <w:rFonts w:cs="Arial"/>
                <w:szCs w:val="22"/>
              </w:rPr>
              <w:t xml:space="preserve"> </w:t>
            </w:r>
            <w:r w:rsidRPr="0055322C">
              <w:rPr>
                <w:rFonts w:cs="Arial"/>
                <w:szCs w:val="22"/>
              </w:rPr>
              <w:t>Im Außenbereich gilt diese Vorgabe ebenso.</w:t>
            </w:r>
          </w:p>
          <w:p w14:paraId="513C4BFF" w14:textId="77777777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 xml:space="preserve">Besuchsbeschränkungen und Beschränkungen hinsichtlich des Verlassens von Einrichtungen sind ausgeschlossen, </w:t>
            </w:r>
          </w:p>
          <w:p w14:paraId="113C4D88" w14:textId="77777777" w:rsidR="0042394D" w:rsidRPr="00867AB6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867AB6">
              <w:rPr>
                <w:rFonts w:cs="Arial"/>
                <w:szCs w:val="22"/>
              </w:rPr>
              <w:t xml:space="preserve">verpflichtende Testungen sind nicht zulässig: </w:t>
            </w:r>
            <w:r w:rsidRPr="00867AB6">
              <w:rPr>
                <w:rFonts w:cs="Arial"/>
                <w:color w:val="1F497D" w:themeColor="text2"/>
                <w:szCs w:val="22"/>
              </w:rPr>
              <w:t xml:space="preserve">dies gilt mit der Maßgabe, dass die letzte erforderliche Impfdosis nicht länger als 6 Monate zurückliegen darf. Keine zeitliche Beschränkung gilt für genesene Personen mit einer verabreichten Impfdosis sowie Personen, die eine Auffrischungsimpfung erhalten haben, die bereits mindestens 14 Tage zurückliegt. </w:t>
            </w:r>
          </w:p>
          <w:p w14:paraId="5177105B" w14:textId="77777777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 xml:space="preserve">Für geimpfte und genesene Bewohner entfällt die Maskenpflicht. </w:t>
            </w:r>
          </w:p>
          <w:p w14:paraId="3758A478" w14:textId="5FBB4481" w:rsidR="0042394D" w:rsidRPr="0060489E" w:rsidRDefault="0042394D" w:rsidP="0042394D">
            <w:pPr>
              <w:keepLines/>
              <w:widowControl w:val="0"/>
              <w:spacing w:before="120" w:after="12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 xml:space="preserve">Bewohnern mit vollständigem Impfschutz </w:t>
            </w:r>
            <w:r>
              <w:rPr>
                <w:rFonts w:cs="Arial"/>
                <w:szCs w:val="22"/>
              </w:rPr>
              <w:t xml:space="preserve">ist wöchentlich ein Test </w:t>
            </w:r>
            <w:r w:rsidRPr="00261812">
              <w:rPr>
                <w:rFonts w:cs="Arial"/>
                <w:szCs w:val="22"/>
              </w:rPr>
              <w:t>anzubieten.</w:t>
            </w:r>
          </w:p>
        </w:tc>
      </w:tr>
      <w:tr w:rsidR="0042394D" w:rsidRPr="002D7D68" w14:paraId="07A4C931" w14:textId="77777777" w:rsidTr="00423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996" w:type="dxa"/>
          </w:tcPr>
          <w:p w14:paraId="667567B4" w14:textId="77777777" w:rsidR="0042394D" w:rsidRPr="00261812" w:rsidRDefault="0042394D" w:rsidP="0042394D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6181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Regelungen für </w:t>
            </w:r>
            <w:r w:rsidRPr="00261812">
              <w:rPr>
                <w:rStyle w:val="Fett"/>
                <w:rFonts w:ascii="Arial" w:hAnsi="Arial" w:cs="Arial"/>
                <w:color w:val="auto"/>
                <w:sz w:val="22"/>
                <w:szCs w:val="22"/>
              </w:rPr>
              <w:t>Bewohner ohne Impfschutz oder Genesung</w:t>
            </w:r>
            <w:r w:rsidRPr="002618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E7A8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nach einer Infektion</w:t>
            </w:r>
          </w:p>
          <w:p w14:paraId="41185562" w14:textId="77777777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>Bewohner sollen außerhalb des Zimmers eine medizinische Maske tragen und einen Abstand von 1,5 m einhalten.</w:t>
            </w:r>
          </w:p>
          <w:p w14:paraId="5D2C4D77" w14:textId="5D906724" w:rsidR="0042394D" w:rsidRPr="0042394D" w:rsidRDefault="0042394D" w:rsidP="0042394D">
            <w:pPr>
              <w:pStyle w:val="Listenabsatz"/>
              <w:keepNext/>
              <w:widowControl w:val="0"/>
              <w:numPr>
                <w:ilvl w:val="0"/>
                <w:numId w:val="27"/>
              </w:numPr>
              <w:spacing w:after="120"/>
              <w:ind w:left="604" w:hanging="604"/>
              <w:rPr>
                <w:rFonts w:cs="Arial"/>
                <w:sz w:val="24"/>
                <w:szCs w:val="24"/>
              </w:rPr>
            </w:pPr>
            <w:r w:rsidRPr="0042394D">
              <w:rPr>
                <w:rFonts w:cs="Arial"/>
                <w:szCs w:val="22"/>
              </w:rPr>
              <w:t xml:space="preserve">Bewohner, bei denen ein Kontakt mit einer mit SARS-CoV-2 infizierten Person in der Einrichtung oder außerhalb der Einrichtung erfolgt ist, sind bei Feststellung des Kontaktes </w:t>
            </w:r>
            <w:r w:rsidRPr="0042394D">
              <w:rPr>
                <w:rFonts w:cs="Arial"/>
                <w:color w:val="1F497D" w:themeColor="text2"/>
                <w:szCs w:val="22"/>
              </w:rPr>
              <w:t>fünf aufeinanderfolgende Tage</w:t>
            </w:r>
            <w:r w:rsidRPr="0042394D">
              <w:rPr>
                <w:rFonts w:cs="Arial"/>
                <w:szCs w:val="22"/>
              </w:rPr>
              <w:t xml:space="preserve"> danach mittels Coronaschnelltest zu testen.</w:t>
            </w:r>
          </w:p>
        </w:tc>
      </w:tr>
      <w:tr w:rsidR="0042394D" w:rsidRPr="00261812" w14:paraId="4E6014E5" w14:textId="77777777" w:rsidTr="00423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0"/>
        </w:trPr>
        <w:tc>
          <w:tcPr>
            <w:tcW w:w="9996" w:type="dxa"/>
          </w:tcPr>
          <w:p w14:paraId="16025969" w14:textId="77777777" w:rsidR="0042394D" w:rsidRPr="00261812" w:rsidRDefault="0042394D" w:rsidP="0042394D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6181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Regelungen für Besucher</w:t>
            </w:r>
          </w:p>
          <w:p w14:paraId="732CCEE2" w14:textId="77777777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>Besuche dürfen täglich zeitlich unbeschränkt stattfinden. Im Außenbereich gilt diese Vorgabe ebenso.</w:t>
            </w:r>
          </w:p>
          <w:p w14:paraId="1909A7B8" w14:textId="77777777" w:rsidR="0042394D" w:rsidRPr="00814C2C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Auch für g</w:t>
            </w:r>
            <w:r w:rsidRPr="00814C2C">
              <w:rPr>
                <w:rFonts w:cs="Arial"/>
                <w:szCs w:val="22"/>
              </w:rPr>
              <w:t xml:space="preserve">eimpfte und genesene Besucher </w:t>
            </w:r>
            <w:r>
              <w:rPr>
                <w:rFonts w:cs="Arial"/>
                <w:szCs w:val="22"/>
              </w:rPr>
              <w:t>besteht eine tägliche Testpflicht.</w:t>
            </w:r>
          </w:p>
          <w:p w14:paraId="2273FBD0" w14:textId="77777777" w:rsidR="0042394D" w:rsidRPr="00E6658E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E6658E">
              <w:rPr>
                <w:rFonts w:cs="Arial"/>
                <w:szCs w:val="22"/>
              </w:rPr>
              <w:t>Anderenfalls müssen sie ein negatives Testergebnis vorlegen</w:t>
            </w:r>
            <w:r>
              <w:rPr>
                <w:rFonts w:cs="Arial"/>
                <w:szCs w:val="22"/>
              </w:rPr>
              <w:t xml:space="preserve"> </w:t>
            </w:r>
            <w:r w:rsidRPr="00E6658E">
              <w:rPr>
                <w:rFonts w:cs="Arial"/>
                <w:color w:val="1F497D" w:themeColor="text2"/>
                <w:szCs w:val="22"/>
              </w:rPr>
              <w:t>(bei PCR-Test nicht älter als 48 Stunden</w:t>
            </w:r>
            <w:r>
              <w:rPr>
                <w:rFonts w:cs="Arial"/>
                <w:color w:val="1F497D" w:themeColor="text2"/>
                <w:szCs w:val="22"/>
              </w:rPr>
              <w:t xml:space="preserve">, </w:t>
            </w:r>
            <w:r w:rsidRPr="00E6658E">
              <w:rPr>
                <w:rFonts w:cs="Arial"/>
                <w:color w:val="1F497D" w:themeColor="text2"/>
                <w:szCs w:val="22"/>
              </w:rPr>
              <w:t>PoC-Test nicht älter als 24 Stunden ist).</w:t>
            </w:r>
          </w:p>
          <w:p w14:paraId="5690165B" w14:textId="77777777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>Die Einrichtung muss weiterhin die Möglichkeit für Testungen gewährleisten.</w:t>
            </w:r>
          </w:p>
          <w:p w14:paraId="234ADE97" w14:textId="77777777" w:rsidR="0042394D" w:rsidRPr="004A2A32" w:rsidRDefault="0042394D" w:rsidP="0042394D">
            <w:pPr>
              <w:pStyle w:val="Listenabsatz"/>
              <w:keepLines/>
              <w:widowControl w:val="0"/>
              <w:spacing w:before="120" w:after="120"/>
              <w:ind w:left="567"/>
              <w:contextualSpacing w:val="0"/>
              <w:jc w:val="both"/>
              <w:rPr>
                <w:rFonts w:cs="Arial"/>
                <w:b/>
                <w:bCs/>
                <w:color w:val="1F497D" w:themeColor="text2"/>
                <w:szCs w:val="22"/>
              </w:rPr>
            </w:pPr>
            <w:r>
              <w:rPr>
                <w:rFonts w:cs="Arial"/>
                <w:b/>
                <w:bCs/>
                <w:color w:val="1F497D" w:themeColor="text2"/>
                <w:szCs w:val="22"/>
              </w:rPr>
              <w:t xml:space="preserve">Aktuelle </w:t>
            </w:r>
            <w:r w:rsidRPr="004A2A32">
              <w:rPr>
                <w:rFonts w:cs="Arial"/>
                <w:b/>
                <w:bCs/>
                <w:color w:val="1F497D" w:themeColor="text2"/>
                <w:szCs w:val="22"/>
              </w:rPr>
              <w:t>Empfehlung</w:t>
            </w:r>
            <w:r w:rsidRPr="004A2A32">
              <w:rPr>
                <w:rFonts w:cs="Arial"/>
                <w:color w:val="1F497D" w:themeColor="text2"/>
                <w:szCs w:val="22"/>
              </w:rPr>
              <w:t xml:space="preserve"> der WTG-Behörde zum freiwilligen Einhalten folgender </w:t>
            </w:r>
            <w:r w:rsidRPr="004A2A32">
              <w:rPr>
                <w:rFonts w:cs="Arial"/>
                <w:b/>
                <w:bCs/>
                <w:color w:val="1F497D" w:themeColor="text2"/>
                <w:szCs w:val="22"/>
              </w:rPr>
              <w:t>zusätzlicher Schutzmaßnahme.</w:t>
            </w:r>
          </w:p>
          <w:p w14:paraId="0A4A184E" w14:textId="77777777" w:rsidR="0042394D" w:rsidRPr="00164994" w:rsidRDefault="0042394D" w:rsidP="0042394D">
            <w:pPr>
              <w:pStyle w:val="Listenabsatz"/>
              <w:keepLines/>
              <w:widowControl w:val="0"/>
              <w:numPr>
                <w:ilvl w:val="0"/>
                <w:numId w:val="26"/>
              </w:numPr>
              <w:spacing w:before="120" w:after="120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164994">
              <w:rPr>
                <w:rFonts w:cs="Arial"/>
                <w:color w:val="1F497D" w:themeColor="text2"/>
                <w:szCs w:val="22"/>
              </w:rPr>
              <w:t>Tragen eines Mund-Nasen-Schutzes (mind. medizinische Maske) in allen Bereichen der Einrichtung und im Bewohnerzimmer</w:t>
            </w:r>
          </w:p>
          <w:p w14:paraId="57932CD2" w14:textId="77777777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>Weiterhin gelten die allgemeinen Hygieneregeln.</w:t>
            </w:r>
          </w:p>
          <w:p w14:paraId="442B4EE1" w14:textId="46C0D7B5" w:rsidR="0042394D" w:rsidRPr="004A2A3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color w:val="1F497D" w:themeColor="text2"/>
                <w:szCs w:val="22"/>
              </w:rPr>
            </w:pPr>
            <w:r w:rsidRPr="00261812">
              <w:rPr>
                <w:rFonts w:cs="Arial"/>
                <w:szCs w:val="22"/>
              </w:rPr>
              <w:t xml:space="preserve">Sind Bewohner und Besucher vollständig </w:t>
            </w:r>
            <w:proofErr w:type="spellStart"/>
            <w:r w:rsidRPr="00261812">
              <w:rPr>
                <w:rFonts w:cs="Arial"/>
                <w:szCs w:val="22"/>
              </w:rPr>
              <w:t>ge</w:t>
            </w:r>
            <w:r w:rsidR="006366FC">
              <w:rPr>
                <w:rFonts w:cs="Arial"/>
                <w:szCs w:val="22"/>
              </w:rPr>
              <w:t>impft</w:t>
            </w:r>
            <w:r w:rsidRPr="00261812">
              <w:rPr>
                <w:rFonts w:cs="Arial"/>
                <w:szCs w:val="22"/>
              </w:rPr>
              <w:t>schützt</w:t>
            </w:r>
            <w:proofErr w:type="spellEnd"/>
            <w:r w:rsidRPr="00261812">
              <w:rPr>
                <w:rFonts w:cs="Arial"/>
                <w:szCs w:val="22"/>
              </w:rPr>
              <w:t xml:space="preserve">, ist kein Mindestabstand erforderlich. Dies gilt auch, wenn der Bewohner </w:t>
            </w:r>
            <w:r>
              <w:rPr>
                <w:rFonts w:cs="Arial"/>
                <w:szCs w:val="22"/>
              </w:rPr>
              <w:t>k</w:t>
            </w:r>
            <w:r w:rsidRPr="00261812">
              <w:rPr>
                <w:rFonts w:cs="Arial"/>
                <w:szCs w:val="22"/>
              </w:rPr>
              <w:t>eine Maske trägt. Zusätzlich können auch körperliche Berührungen erfolgen.</w:t>
            </w:r>
            <w:r>
              <w:rPr>
                <w:rFonts w:cs="Arial"/>
                <w:szCs w:val="22"/>
              </w:rPr>
              <w:t xml:space="preserve"> </w:t>
            </w:r>
            <w:r w:rsidRPr="004A2A32">
              <w:rPr>
                <w:rFonts w:cs="Arial"/>
                <w:color w:val="1F497D" w:themeColor="text2"/>
                <w:szCs w:val="22"/>
              </w:rPr>
              <w:t>Zu allen anderen Personen ist ein Mindestabstand von 1,5 Metern einzuhalten.</w:t>
            </w:r>
          </w:p>
          <w:p w14:paraId="5EA3D646" w14:textId="4C7DD85E" w:rsidR="0042394D" w:rsidRPr="00261812" w:rsidRDefault="0042394D" w:rsidP="0042394D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spacing w:before="120" w:after="120"/>
              <w:ind w:left="567" w:hanging="567"/>
              <w:contextualSpacing w:val="0"/>
              <w:jc w:val="both"/>
              <w:rPr>
                <w:rFonts w:cs="Arial"/>
                <w:szCs w:val="22"/>
              </w:rPr>
            </w:pPr>
            <w:r w:rsidRPr="00261812">
              <w:rPr>
                <w:rFonts w:cs="Arial"/>
                <w:szCs w:val="22"/>
              </w:rPr>
              <w:t>Außerhalb der Einrichtung (Verlassen des umfriedeten Bereichs = Grundstück, unabhängig ob eine physische Begrenzung besteht, nicht aber dem öffentlichen Bereich gewidmete Geh- oder Verkehrswege, auch wenn diese Privatgrundstücke darstellen) gelten die für die Allgemeinbevölkerung erlassenen Regeln und Vorschriften.</w:t>
            </w:r>
          </w:p>
        </w:tc>
      </w:tr>
    </w:tbl>
    <w:p w14:paraId="2CF4B015" w14:textId="563338F9" w:rsidR="004B0E84" w:rsidRPr="004B0E84" w:rsidRDefault="004B0E84" w:rsidP="004B0E84">
      <w:pPr>
        <w:pStyle w:val="StandardWeb"/>
        <w:rPr>
          <w:rFonts w:eastAsia="Times New Roman"/>
        </w:rPr>
      </w:pPr>
    </w:p>
    <w:sectPr w:rsidR="004B0E84" w:rsidRPr="004B0E84" w:rsidSect="00B03E40">
      <w:headerReference w:type="default" r:id="rId8"/>
      <w:footerReference w:type="default" r:id="rId9"/>
      <w:pgSz w:w="11906" w:h="16838" w:code="9"/>
      <w:pgMar w:top="1418" w:right="992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CA41" w14:textId="77777777" w:rsidR="00AF40AD" w:rsidRDefault="00AF40AD">
      <w:r>
        <w:separator/>
      </w:r>
    </w:p>
  </w:endnote>
  <w:endnote w:type="continuationSeparator" w:id="0">
    <w:p w14:paraId="3D44C5D7" w14:textId="77777777" w:rsidR="00AF40AD" w:rsidRDefault="00A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32"/>
      <w:gridCol w:w="6240"/>
      <w:gridCol w:w="1426"/>
      <w:gridCol w:w="1125"/>
    </w:tblGrid>
    <w:tr w:rsidR="001E50E8" w:rsidRPr="00C80217" w14:paraId="554648FC" w14:textId="77777777" w:rsidTr="001072D0">
      <w:trPr>
        <w:trHeight w:val="132"/>
      </w:trPr>
      <w:tc>
        <w:tcPr>
          <w:tcW w:w="1132" w:type="dxa"/>
          <w:vAlign w:val="center"/>
        </w:tcPr>
        <w:p w14:paraId="6C382AD2" w14:textId="77777777" w:rsidR="001E50E8" w:rsidRPr="00C80217" w:rsidRDefault="001E50E8" w:rsidP="00D304DA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bookmarkStart w:id="1" w:name="OLE_LINK1"/>
          <w:bookmarkStart w:id="2" w:name="OLE_LINK2"/>
          <w:bookmarkStart w:id="3" w:name="_Hlk135101744"/>
          <w:bookmarkStart w:id="4" w:name="OLE_LINK3"/>
          <w:bookmarkStart w:id="5" w:name="OLE_LINK4"/>
          <w:bookmarkStart w:id="6" w:name="_Hlk135104457"/>
          <w:r w:rsidRPr="00C80217">
            <w:rPr>
              <w:rFonts w:cs="Arial"/>
              <w:sz w:val="16"/>
              <w:szCs w:val="16"/>
            </w:rPr>
            <w:t>Dateiname:</w:t>
          </w:r>
        </w:p>
      </w:tc>
      <w:tc>
        <w:tcPr>
          <w:tcW w:w="6240" w:type="dxa"/>
          <w:vAlign w:val="center"/>
        </w:tcPr>
        <w:p w14:paraId="41CFAFA1" w14:textId="4F64C9A4" w:rsidR="001E50E8" w:rsidRPr="001001A8" w:rsidRDefault="0067764D" w:rsidP="00D304DA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 w:rsidR="001E50E8">
            <w:rPr>
              <w:rFonts w:cs="Arial"/>
              <w:sz w:val="16"/>
              <w:szCs w:val="16"/>
            </w:rPr>
            <w:instrText xml:space="preserve"> FILENAME 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6366FC">
            <w:rPr>
              <w:rFonts w:cs="Arial"/>
              <w:noProof/>
              <w:sz w:val="16"/>
              <w:szCs w:val="16"/>
            </w:rPr>
            <w:t>FHH-IN Besuchs-und Hygienekonzept Corona (8-0)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26" w:type="dxa"/>
        </w:tcPr>
        <w:p w14:paraId="57918F46" w14:textId="77777777" w:rsidR="001E50E8" w:rsidRPr="00C80217" w:rsidRDefault="001E50E8" w:rsidP="00D304DA">
          <w:pPr>
            <w:tabs>
              <w:tab w:val="center" w:pos="4536"/>
              <w:tab w:val="right" w:pos="9072"/>
            </w:tabs>
            <w:rPr>
              <w:rFonts w:cs="Arial"/>
              <w:snapToGrid w:val="0"/>
              <w:sz w:val="16"/>
              <w:szCs w:val="16"/>
            </w:rPr>
          </w:pPr>
          <w:r w:rsidRPr="00C80217">
            <w:rPr>
              <w:rFonts w:cs="Arial"/>
              <w:snapToGrid w:val="0"/>
              <w:sz w:val="16"/>
              <w:szCs w:val="16"/>
            </w:rPr>
            <w:t>Seite:</w:t>
          </w:r>
        </w:p>
      </w:tc>
      <w:tc>
        <w:tcPr>
          <w:tcW w:w="1125" w:type="dxa"/>
          <w:tcBorders>
            <w:top w:val="single" w:sz="4" w:space="0" w:color="auto"/>
          </w:tcBorders>
          <w:vAlign w:val="center"/>
        </w:tcPr>
        <w:p w14:paraId="06325DD4" w14:textId="256B37EA" w:rsidR="001E50E8" w:rsidRPr="00C80217" w:rsidRDefault="0067764D" w:rsidP="00D304DA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6"/>
              <w:szCs w:val="16"/>
            </w:rPr>
          </w:pPr>
          <w:r w:rsidRPr="00C80217">
            <w:rPr>
              <w:rFonts w:cs="Arial"/>
              <w:snapToGrid w:val="0"/>
              <w:sz w:val="16"/>
              <w:szCs w:val="16"/>
            </w:rPr>
            <w:fldChar w:fldCharType="begin"/>
          </w:r>
          <w:r w:rsidR="001E50E8" w:rsidRPr="00C8021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C8021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595776">
            <w:rPr>
              <w:rFonts w:cs="Arial"/>
              <w:noProof/>
              <w:snapToGrid w:val="0"/>
              <w:sz w:val="16"/>
              <w:szCs w:val="16"/>
            </w:rPr>
            <w:t>5</w:t>
          </w:r>
          <w:r w:rsidRPr="00C80217">
            <w:rPr>
              <w:rFonts w:cs="Arial"/>
              <w:snapToGrid w:val="0"/>
              <w:sz w:val="16"/>
              <w:szCs w:val="16"/>
            </w:rPr>
            <w:fldChar w:fldCharType="end"/>
          </w:r>
          <w:r w:rsidR="001E50E8" w:rsidRPr="00C8021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="0060489E">
            <w:rPr>
              <w:rFonts w:cs="Arial"/>
              <w:snapToGrid w:val="0"/>
              <w:sz w:val="16"/>
              <w:szCs w:val="16"/>
            </w:rPr>
            <w:t>3</w:t>
          </w:r>
        </w:p>
      </w:tc>
    </w:tr>
    <w:tr w:rsidR="001E50E8" w:rsidRPr="00C80217" w14:paraId="3115414C" w14:textId="77777777" w:rsidTr="001072D0">
      <w:trPr>
        <w:hidden/>
      </w:trPr>
      <w:tc>
        <w:tcPr>
          <w:tcW w:w="1132" w:type="dxa"/>
          <w:vAlign w:val="center"/>
        </w:tcPr>
        <w:p w14:paraId="046AC384" w14:textId="77777777" w:rsidR="001E50E8" w:rsidRPr="005F31F0" w:rsidRDefault="001E50E8" w:rsidP="00A263A1">
          <w:pPr>
            <w:tabs>
              <w:tab w:val="center" w:pos="4536"/>
              <w:tab w:val="right" w:pos="9072"/>
            </w:tabs>
            <w:rPr>
              <w:rFonts w:cs="Arial"/>
              <w:vanish/>
              <w:sz w:val="16"/>
              <w:szCs w:val="16"/>
            </w:rPr>
          </w:pPr>
          <w:r w:rsidRPr="005F31F0">
            <w:rPr>
              <w:rFonts w:cs="Arial"/>
              <w:vanish/>
              <w:sz w:val="16"/>
              <w:szCs w:val="16"/>
            </w:rPr>
            <w:t>Ersteller:</w:t>
          </w:r>
        </w:p>
      </w:tc>
      <w:tc>
        <w:tcPr>
          <w:tcW w:w="6240" w:type="dxa"/>
          <w:vAlign w:val="center"/>
        </w:tcPr>
        <w:p w14:paraId="0EDB5BE0" w14:textId="78794FA3" w:rsidR="001E50E8" w:rsidRPr="005F31F0" w:rsidRDefault="00AB3DD3" w:rsidP="00A263A1">
          <w:pPr>
            <w:tabs>
              <w:tab w:val="center" w:pos="4536"/>
              <w:tab w:val="right" w:pos="9072"/>
            </w:tabs>
            <w:rPr>
              <w:rFonts w:cs="Arial"/>
              <w:vanish/>
              <w:sz w:val="16"/>
              <w:szCs w:val="16"/>
            </w:rPr>
          </w:pPr>
          <w:r>
            <w:rPr>
              <w:rFonts w:cs="Arial"/>
              <w:vanish/>
              <w:sz w:val="16"/>
              <w:szCs w:val="16"/>
            </w:rPr>
            <w:t>Schneider</w:t>
          </w:r>
          <w:r w:rsidR="00F32479" w:rsidRPr="005F31F0">
            <w:rPr>
              <w:rFonts w:cs="Arial"/>
              <w:vanish/>
              <w:sz w:val="16"/>
              <w:szCs w:val="16"/>
            </w:rPr>
            <w:t xml:space="preserve"> (EL)</w:t>
          </w:r>
        </w:p>
      </w:tc>
      <w:tc>
        <w:tcPr>
          <w:tcW w:w="1426" w:type="dxa"/>
        </w:tcPr>
        <w:p w14:paraId="10604757" w14:textId="77777777" w:rsidR="001E50E8" w:rsidRPr="005F31F0" w:rsidRDefault="001E50E8" w:rsidP="00A263A1">
          <w:pPr>
            <w:rPr>
              <w:rFonts w:cs="Arial"/>
              <w:vanish/>
              <w:sz w:val="16"/>
              <w:szCs w:val="16"/>
            </w:rPr>
          </w:pPr>
          <w:r w:rsidRPr="005F31F0">
            <w:rPr>
              <w:rFonts w:cs="Arial"/>
              <w:vanish/>
              <w:sz w:val="16"/>
              <w:szCs w:val="16"/>
            </w:rPr>
            <w:t xml:space="preserve">Erstelldatum: </w:t>
          </w:r>
        </w:p>
      </w:tc>
      <w:tc>
        <w:tcPr>
          <w:tcW w:w="1125" w:type="dxa"/>
          <w:vAlign w:val="center"/>
        </w:tcPr>
        <w:p w14:paraId="589D9977" w14:textId="4606EC27" w:rsidR="001E50E8" w:rsidRPr="005F31F0" w:rsidRDefault="00AB3DD3" w:rsidP="00A263A1">
          <w:pPr>
            <w:jc w:val="right"/>
            <w:rPr>
              <w:rFonts w:cs="Arial"/>
              <w:vanish/>
              <w:sz w:val="16"/>
              <w:szCs w:val="16"/>
            </w:rPr>
          </w:pPr>
          <w:r>
            <w:rPr>
              <w:rFonts w:cs="Arial"/>
              <w:vanish/>
              <w:sz w:val="16"/>
              <w:szCs w:val="16"/>
            </w:rPr>
            <w:t>30.11.2021</w:t>
          </w:r>
        </w:p>
      </w:tc>
    </w:tr>
    <w:tr w:rsidR="001E50E8" w:rsidRPr="00C80217" w14:paraId="4B7D8621" w14:textId="77777777" w:rsidTr="001072D0">
      <w:trPr>
        <w:hidden/>
      </w:trPr>
      <w:tc>
        <w:tcPr>
          <w:tcW w:w="1132" w:type="dxa"/>
          <w:vAlign w:val="center"/>
        </w:tcPr>
        <w:p w14:paraId="1776DD00" w14:textId="77777777" w:rsidR="001E50E8" w:rsidRPr="005F31F0" w:rsidRDefault="001E50E8" w:rsidP="00A263A1">
          <w:pPr>
            <w:tabs>
              <w:tab w:val="center" w:pos="4536"/>
              <w:tab w:val="right" w:pos="9072"/>
            </w:tabs>
            <w:rPr>
              <w:rFonts w:cs="Arial"/>
              <w:vanish/>
              <w:sz w:val="16"/>
              <w:szCs w:val="16"/>
            </w:rPr>
          </w:pPr>
          <w:r w:rsidRPr="005F31F0">
            <w:rPr>
              <w:rFonts w:cs="Arial"/>
              <w:vanish/>
              <w:sz w:val="16"/>
              <w:szCs w:val="16"/>
            </w:rPr>
            <w:t>Freigabe:</w:t>
          </w:r>
        </w:p>
      </w:tc>
      <w:tc>
        <w:tcPr>
          <w:tcW w:w="6240" w:type="dxa"/>
          <w:vAlign w:val="center"/>
        </w:tcPr>
        <w:p w14:paraId="4608FB0D" w14:textId="5C284752" w:rsidR="001E50E8" w:rsidRPr="005F31F0" w:rsidRDefault="00AB3DD3" w:rsidP="00A263A1">
          <w:pPr>
            <w:tabs>
              <w:tab w:val="center" w:pos="4536"/>
              <w:tab w:val="right" w:pos="9072"/>
            </w:tabs>
            <w:rPr>
              <w:rFonts w:cs="Arial"/>
              <w:vanish/>
              <w:sz w:val="16"/>
              <w:szCs w:val="16"/>
            </w:rPr>
          </w:pPr>
          <w:r>
            <w:rPr>
              <w:rFonts w:cs="Arial"/>
              <w:vanish/>
              <w:sz w:val="16"/>
              <w:szCs w:val="16"/>
            </w:rPr>
            <w:t>Schneider</w:t>
          </w:r>
          <w:r w:rsidR="00F32479" w:rsidRPr="005F31F0">
            <w:rPr>
              <w:rFonts w:cs="Arial"/>
              <w:vanish/>
              <w:sz w:val="16"/>
              <w:szCs w:val="16"/>
            </w:rPr>
            <w:t xml:space="preserve"> (EL)</w:t>
          </w:r>
        </w:p>
      </w:tc>
      <w:tc>
        <w:tcPr>
          <w:tcW w:w="1426" w:type="dxa"/>
        </w:tcPr>
        <w:p w14:paraId="61940873" w14:textId="77777777" w:rsidR="001E50E8" w:rsidRPr="005F31F0" w:rsidRDefault="001E50E8" w:rsidP="00A263A1">
          <w:pPr>
            <w:tabs>
              <w:tab w:val="center" w:pos="4536"/>
              <w:tab w:val="right" w:pos="9072"/>
            </w:tabs>
            <w:rPr>
              <w:rFonts w:cs="Arial"/>
              <w:vanish/>
              <w:sz w:val="16"/>
              <w:szCs w:val="16"/>
            </w:rPr>
          </w:pPr>
          <w:r w:rsidRPr="005F31F0">
            <w:rPr>
              <w:rFonts w:cs="Arial"/>
              <w:vanish/>
              <w:sz w:val="16"/>
              <w:szCs w:val="16"/>
            </w:rPr>
            <w:t xml:space="preserve">Freigabedatum: </w:t>
          </w:r>
        </w:p>
      </w:tc>
      <w:tc>
        <w:tcPr>
          <w:tcW w:w="1125" w:type="dxa"/>
          <w:vAlign w:val="center"/>
        </w:tcPr>
        <w:p w14:paraId="0714FEBE" w14:textId="637D1542" w:rsidR="001E50E8" w:rsidRPr="005F31F0" w:rsidRDefault="00AB3DD3" w:rsidP="00A263A1">
          <w:pPr>
            <w:tabs>
              <w:tab w:val="center" w:pos="4536"/>
              <w:tab w:val="right" w:pos="9072"/>
            </w:tabs>
            <w:jc w:val="right"/>
            <w:rPr>
              <w:rFonts w:cs="Arial"/>
              <w:vanish/>
              <w:sz w:val="16"/>
              <w:szCs w:val="16"/>
            </w:rPr>
          </w:pPr>
          <w:r>
            <w:rPr>
              <w:rFonts w:cs="Arial"/>
              <w:vanish/>
              <w:sz w:val="16"/>
              <w:szCs w:val="16"/>
            </w:rPr>
            <w:t>30.11.2021</w:t>
          </w:r>
        </w:p>
      </w:tc>
    </w:tr>
  </w:tbl>
  <w:p w14:paraId="298F884A" w14:textId="77777777" w:rsidR="001E50E8" w:rsidRPr="003B40BA" w:rsidRDefault="001E50E8">
    <w:pPr>
      <w:pStyle w:val="Fuzeile"/>
      <w:ind w:right="360"/>
      <w:jc w:val="center"/>
      <w:rPr>
        <w:rFonts w:cs="Arial"/>
        <w:b/>
        <w:sz w:val="16"/>
      </w:rPr>
    </w:pPr>
    <w:r w:rsidRPr="003B40BA">
      <w:rPr>
        <w:rFonts w:cs="Arial"/>
        <w:b/>
        <w:sz w:val="16"/>
      </w:rPr>
      <w:sym w:font="Symbol" w:char="00E3"/>
    </w:r>
    <w:r w:rsidRPr="003B40BA">
      <w:rPr>
        <w:rFonts w:cs="Arial"/>
        <w:b/>
        <w:sz w:val="16"/>
      </w:rPr>
      <w:t xml:space="preserve"> </w:t>
    </w:r>
    <w:r>
      <w:rPr>
        <w:rFonts w:cs="Arial"/>
        <w:b/>
        <w:sz w:val="16"/>
      </w:rPr>
      <w:t>Diakonie Ruhr Pflege gemeinnützige GmbH</w:t>
    </w:r>
  </w:p>
  <w:p w14:paraId="026C52BB" w14:textId="77777777" w:rsidR="001E50E8" w:rsidRDefault="001E50E8">
    <w:pPr>
      <w:pStyle w:val="Fuzeile"/>
      <w:jc w:val="center"/>
      <w:rPr>
        <w:rFonts w:cs="Arial"/>
        <w:sz w:val="16"/>
      </w:rPr>
    </w:pPr>
    <w:r w:rsidRPr="003B40BA">
      <w:rPr>
        <w:rFonts w:cs="Arial"/>
        <w:sz w:val="16"/>
      </w:rPr>
      <w:t>Alle Rechte vorbehalten. Nutzung, Vervielfältigung, Weitergabe und Speicherung nur mit ausdrücklicher Genehmigung.</w:t>
    </w:r>
    <w:bookmarkEnd w:id="1"/>
    <w:bookmarkEnd w:id="2"/>
    <w:bookmarkEnd w:id="3"/>
    <w:bookmarkEnd w:id="4"/>
    <w:bookmarkEnd w:id="5"/>
    <w:bookmarkEnd w:id="6"/>
  </w:p>
  <w:p w14:paraId="10AE8D3A" w14:textId="77777777" w:rsidR="001E50E8" w:rsidRPr="00D304DA" w:rsidRDefault="001E50E8" w:rsidP="00B96B60">
    <w:pPr>
      <w:pStyle w:val="Fuzeile"/>
      <w:jc w:val="center"/>
      <w:rPr>
        <w:rFonts w:cs="Arial"/>
        <w:i/>
      </w:rPr>
    </w:pPr>
    <w:r w:rsidRPr="00D304DA">
      <w:rPr>
        <w:rFonts w:cs="Arial"/>
        <w:i/>
        <w:sz w:val="16"/>
      </w:rPr>
      <w:t xml:space="preserve">Alle Geschlechter sind gleichberechtigt – aus Gründen der Lesbarkeit wird in der Regel </w:t>
    </w:r>
    <w:r>
      <w:rPr>
        <w:rFonts w:cs="Arial"/>
        <w:i/>
        <w:sz w:val="16"/>
      </w:rPr>
      <w:t>nur eine</w:t>
    </w:r>
    <w:r w:rsidRPr="00D304DA">
      <w:rPr>
        <w:rFonts w:cs="Arial"/>
        <w:i/>
        <w:sz w:val="16"/>
      </w:rPr>
      <w:t xml:space="preserve"> Form verwendet.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FC3A" w14:textId="77777777" w:rsidR="00AF40AD" w:rsidRDefault="00AF40AD">
      <w:r>
        <w:separator/>
      </w:r>
    </w:p>
  </w:footnote>
  <w:footnote w:type="continuationSeparator" w:id="0">
    <w:p w14:paraId="6205CB0E" w14:textId="77777777" w:rsidR="00AF40AD" w:rsidRDefault="00AF40AD">
      <w:r>
        <w:continuationSeparator/>
      </w:r>
    </w:p>
  </w:footnote>
  <w:footnote w:id="1">
    <w:p w14:paraId="2D98AF66" w14:textId="4C776751" w:rsidR="001E50E8" w:rsidRPr="001E50E8" w:rsidRDefault="001E50E8" w:rsidP="0091664F">
      <w:pPr>
        <w:tabs>
          <w:tab w:val="left" w:pos="360"/>
        </w:tabs>
        <w:jc w:val="both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57AC7">
        <w:rPr>
          <w:sz w:val="18"/>
          <w:szCs w:val="18"/>
        </w:rPr>
        <w:t xml:space="preserve">Die in diesem Rahmenkonzept getroffenen Regelungen </w:t>
      </w:r>
      <w:r w:rsidR="006E15B2">
        <w:rPr>
          <w:sz w:val="18"/>
          <w:szCs w:val="18"/>
        </w:rPr>
        <w:t>beziehen sich auf die jeweils aktuelle Rechtslage</w:t>
      </w:r>
      <w:r w:rsidRPr="00E3791D">
        <w:rPr>
          <w:i/>
          <w:iCs/>
          <w:sz w:val="18"/>
          <w:szCs w:val="18"/>
        </w:rPr>
        <w:t xml:space="preserve"> </w:t>
      </w:r>
      <w:r w:rsidRPr="00E3791D">
        <w:rPr>
          <w:sz w:val="18"/>
          <w:szCs w:val="18"/>
        </w:rPr>
        <w:t>in der aktuell gültigen Fassung. Wenn eine örtliche Behörde darüber hinaus gehende Regelungen trifft, sind diese jeweils bindend und entsprechend berücksichtigt</w:t>
      </w:r>
      <w:r w:rsidRPr="00157AC7">
        <w:rPr>
          <w:b/>
          <w:bCs/>
        </w:rPr>
        <w:t>.</w:t>
      </w:r>
    </w:p>
    <w:p w14:paraId="558DA64F" w14:textId="77777777" w:rsidR="001E50E8" w:rsidRDefault="001E50E8" w:rsidP="00714442">
      <w:pPr>
        <w:pStyle w:val="Funotentext"/>
        <w:ind w:right="-1"/>
      </w:pPr>
    </w:p>
  </w:footnote>
  <w:footnote w:id="2">
    <w:p w14:paraId="56A9FE55" w14:textId="77777777" w:rsidR="0042394D" w:rsidRPr="00261812" w:rsidRDefault="0042394D" w:rsidP="0042394D">
      <w:pPr>
        <w:pStyle w:val="Funotentext"/>
        <w:widowControl w:val="0"/>
        <w:jc w:val="both"/>
      </w:pPr>
      <w:r w:rsidRPr="00D154DA">
        <w:rPr>
          <w:rStyle w:val="Funotenzeichen"/>
          <w:color w:val="1F497D" w:themeColor="text2"/>
        </w:rPr>
        <w:footnoteRef/>
      </w:r>
      <w:r w:rsidRPr="00D154DA">
        <w:rPr>
          <w:color w:val="1F497D" w:themeColor="text2"/>
        </w:rPr>
        <w:t xml:space="preserve"> </w:t>
      </w:r>
      <w:r w:rsidRPr="00261812">
        <w:t xml:space="preserve">Geimpfte Personen im Sinne der aktuellen gesetzlichen Vorgaben sind asymptomatische Personen, die im Besitz eines auf sie ausgestellten Impfnachweises über eine vollständige Schutzimpfung gegen das Coronavirus SARS-CoV-2 sind und seit der letzten erforderlichen Einzelimpfung mindestens 14 Tage vergangen sind. </w:t>
      </w:r>
    </w:p>
  </w:footnote>
  <w:footnote w:id="3">
    <w:p w14:paraId="528EF96A" w14:textId="77777777" w:rsidR="0042394D" w:rsidRPr="00261812" w:rsidRDefault="0042394D" w:rsidP="0042394D">
      <w:pPr>
        <w:pStyle w:val="Funotentext"/>
        <w:widowControl w:val="0"/>
        <w:jc w:val="both"/>
      </w:pPr>
      <w:r w:rsidRPr="00261812">
        <w:rPr>
          <w:rStyle w:val="Funotenzeichen"/>
        </w:rPr>
        <w:footnoteRef/>
      </w:r>
      <w:r w:rsidRPr="00261812">
        <w:t xml:space="preserve"> Genesene Personen im Sinne der aktuellen gesetzlichen Vorgaben sind asymptomatische Personen, die im Besitz eines auf sie ausgestellten Genesenen Nachweises sind, bei dem die zugrundeliegende Testung mittels PCR-Test erfolgt ist und mindestens 28 Tage sowie maximal 6 Monate zurückliegt.</w:t>
      </w:r>
    </w:p>
    <w:p w14:paraId="52033EFC" w14:textId="77777777" w:rsidR="0042394D" w:rsidRPr="00261812" w:rsidRDefault="0042394D" w:rsidP="0042394D">
      <w:pPr>
        <w:pStyle w:val="Funotentext"/>
        <w:widowControl w:val="0"/>
        <w:jc w:val="both"/>
      </w:pPr>
      <w:r w:rsidRPr="00261812">
        <w:t xml:space="preserve">Zu </w:t>
      </w:r>
      <w:r w:rsidRPr="00261812">
        <w:rPr>
          <w:vertAlign w:val="superscript"/>
        </w:rPr>
        <w:t xml:space="preserve">2+3: </w:t>
      </w:r>
      <w:r w:rsidRPr="00261812">
        <w:t xml:space="preserve">Als Nachweis gelten: gelber Impfausweis, gültige Impfbescheinigung, PCR-Testergebnis (im Original); Ordnungsverfügung der </w:t>
      </w:r>
      <w:proofErr w:type="spellStart"/>
      <w:r w:rsidRPr="00261812">
        <w:t>Quarantäneanordung</w:t>
      </w:r>
      <w:proofErr w:type="spellEnd"/>
      <w:r w:rsidRPr="00261812">
        <w:t xml:space="preserve"> (im Original) oder gültiges Ärztliches Attest, dass man Corona-Infektion hatte.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6"/>
      <w:gridCol w:w="2236"/>
      <w:gridCol w:w="5798"/>
    </w:tblGrid>
    <w:tr w:rsidR="00AB3DD3" w:rsidRPr="00C025B6" w14:paraId="4B95AB42" w14:textId="77777777" w:rsidTr="00BC6DA2">
      <w:trPr>
        <w:cantSplit/>
        <w:trHeight w:val="851"/>
      </w:trPr>
      <w:tc>
        <w:tcPr>
          <w:tcW w:w="893" w:type="pct"/>
          <w:vAlign w:val="center"/>
        </w:tcPr>
        <w:p w14:paraId="7523DB8C" w14:textId="77777777" w:rsidR="00AB3DD3" w:rsidRPr="00C025B6" w:rsidRDefault="00AB3DD3" w:rsidP="00AB3DD3"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noProof/>
              <w:sz w:val="24"/>
              <w:szCs w:val="24"/>
              <w:lang w:eastAsia="en-US"/>
            </w:rPr>
          </w:pPr>
          <w:r w:rsidRPr="00C025B6"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7D7DD7D" wp14:editId="3F58EE6F">
                <wp:simplePos x="0" y="0"/>
                <wp:positionH relativeFrom="column">
                  <wp:posOffset>-53975</wp:posOffset>
                </wp:positionH>
                <wp:positionV relativeFrom="paragraph">
                  <wp:posOffset>-242570</wp:posOffset>
                </wp:positionV>
                <wp:extent cx="1351280" cy="493395"/>
                <wp:effectExtent l="0" t="0" r="0" b="0"/>
                <wp:wrapNone/>
                <wp:docPr id="3" name="Grafik 0" descr="Diakonie Ruhr Pflege freigestel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akonie Ruhr Pflege freigestell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80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sz w:val="20"/>
            </w:rPr>
            <w:t xml:space="preserve"> </w:t>
          </w:r>
        </w:p>
      </w:tc>
      <w:tc>
        <w:tcPr>
          <w:tcW w:w="1143" w:type="pct"/>
          <w:vAlign w:val="center"/>
        </w:tcPr>
        <w:p w14:paraId="7BAA78E6" w14:textId="77777777" w:rsidR="00AB3DD3" w:rsidRPr="00C025B6" w:rsidRDefault="00AB3DD3" w:rsidP="00AB3DD3"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noProof/>
              <w:sz w:val="24"/>
              <w:szCs w:val="24"/>
              <w:lang w:eastAsia="en-US"/>
            </w:rPr>
          </w:pPr>
          <w:r w:rsidRPr="00C025B6"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51BFF2FD" wp14:editId="4BD9A582">
                <wp:simplePos x="0" y="0"/>
                <wp:positionH relativeFrom="column">
                  <wp:posOffset>-1270</wp:posOffset>
                </wp:positionH>
                <wp:positionV relativeFrom="paragraph">
                  <wp:posOffset>-297815</wp:posOffset>
                </wp:positionV>
                <wp:extent cx="1327785" cy="438785"/>
                <wp:effectExtent l="0" t="0" r="0" b="0"/>
                <wp:wrapNone/>
                <wp:docPr id="4" name="Grafik 1" descr="Diakonische Altenhilfe Dtmd und Lünen freigestell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akonische Altenhilfe Dtmd und Lünen freigestellt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4" w:type="pct"/>
          <w:vAlign w:val="center"/>
        </w:tcPr>
        <w:p w14:paraId="55ED1740" w14:textId="77777777" w:rsidR="00AB3DD3" w:rsidRPr="00B40E2D" w:rsidRDefault="00AB3DD3" w:rsidP="00AB3DD3"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Information zu Besuchs- u. Hygienekonzept Corona FHH</w:t>
          </w:r>
        </w:p>
        <w:p w14:paraId="03A1CA4B" w14:textId="77777777" w:rsidR="00AB3DD3" w:rsidRPr="00C025B6" w:rsidRDefault="00AB3DD3" w:rsidP="00AB3DD3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20"/>
              <w:lang w:eastAsia="en-US"/>
            </w:rPr>
          </w:pPr>
          <w:r>
            <w:rPr>
              <w:rFonts w:cs="Arial"/>
              <w:sz w:val="20"/>
              <w:lang w:eastAsia="en-US"/>
            </w:rPr>
            <w:t>Information</w:t>
          </w:r>
        </w:p>
        <w:p w14:paraId="70DA6321" w14:textId="77777777" w:rsidR="00AB3DD3" w:rsidRPr="00C025B6" w:rsidRDefault="00AB3DD3" w:rsidP="00AB3DD3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20"/>
              <w:lang w:eastAsia="en-US"/>
            </w:rPr>
          </w:pPr>
        </w:p>
        <w:p w14:paraId="0519D88F" w14:textId="77777777" w:rsidR="00AB3DD3" w:rsidRPr="00D304DA" w:rsidRDefault="00AB3DD3" w:rsidP="00AB3DD3">
          <w:pPr>
            <w:pStyle w:val="Kopfzeile"/>
            <w:ind w:right="-60"/>
            <w:jc w:val="right"/>
            <w:rPr>
              <w:rFonts w:cs="Arial"/>
              <w:b/>
              <w:noProof/>
              <w:vanish/>
              <w:sz w:val="24"/>
              <w:szCs w:val="24"/>
              <w:lang w:eastAsia="en-US"/>
            </w:rPr>
          </w:pPr>
          <w:r w:rsidRPr="00D304DA">
            <w:rPr>
              <w:rFonts w:cs="Arial"/>
              <w:b/>
              <w:vanish/>
              <w:sz w:val="20"/>
            </w:rPr>
            <w:t xml:space="preserve">Kapitel </w:t>
          </w:r>
          <w:r>
            <w:rPr>
              <w:rFonts w:cs="Arial"/>
              <w:b/>
              <w:vanish/>
              <w:sz w:val="20"/>
            </w:rPr>
            <w:t>03</w:t>
          </w:r>
          <w:r w:rsidRPr="00D304DA">
            <w:rPr>
              <w:rFonts w:cs="Arial"/>
              <w:b/>
              <w:vanish/>
              <w:sz w:val="20"/>
            </w:rPr>
            <w:t xml:space="preserve"> – </w:t>
          </w:r>
          <w:r>
            <w:rPr>
              <w:rFonts w:cs="Arial"/>
              <w:b/>
              <w:vanish/>
              <w:sz w:val="20"/>
            </w:rPr>
            <w:t>Sicherheit</w:t>
          </w:r>
        </w:p>
      </w:tc>
    </w:tr>
  </w:tbl>
  <w:p w14:paraId="47B78478" w14:textId="7D486F35" w:rsidR="001E50E8" w:rsidRPr="009634A7" w:rsidRDefault="001E50E8" w:rsidP="00315CC9">
    <w:pPr>
      <w:pStyle w:val="Kopfzeile"/>
      <w:ind w:left="142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BA8"/>
    <w:multiLevelType w:val="multilevel"/>
    <w:tmpl w:val="3AF89C2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19BD"/>
    <w:multiLevelType w:val="hybridMultilevel"/>
    <w:tmpl w:val="6032DD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80B"/>
    <w:multiLevelType w:val="hybridMultilevel"/>
    <w:tmpl w:val="6D1403A6"/>
    <w:lvl w:ilvl="0" w:tplc="53F8A41E">
      <w:start w:val="1"/>
      <w:numFmt w:val="decimal"/>
      <w:lvlText w:val="%1)"/>
      <w:lvlJc w:val="left"/>
      <w:pPr>
        <w:ind w:left="-35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70" w:hanging="360"/>
      </w:pPr>
    </w:lvl>
    <w:lvl w:ilvl="2" w:tplc="0407001B" w:tentative="1">
      <w:start w:val="1"/>
      <w:numFmt w:val="lowerRoman"/>
      <w:lvlText w:val="%3."/>
      <w:lvlJc w:val="right"/>
      <w:pPr>
        <w:ind w:left="1090" w:hanging="180"/>
      </w:pPr>
    </w:lvl>
    <w:lvl w:ilvl="3" w:tplc="0407000F" w:tentative="1">
      <w:start w:val="1"/>
      <w:numFmt w:val="decimal"/>
      <w:lvlText w:val="%4."/>
      <w:lvlJc w:val="left"/>
      <w:pPr>
        <w:ind w:left="1810" w:hanging="360"/>
      </w:pPr>
    </w:lvl>
    <w:lvl w:ilvl="4" w:tplc="04070019" w:tentative="1">
      <w:start w:val="1"/>
      <w:numFmt w:val="lowerLetter"/>
      <w:lvlText w:val="%5."/>
      <w:lvlJc w:val="left"/>
      <w:pPr>
        <w:ind w:left="2530" w:hanging="360"/>
      </w:pPr>
    </w:lvl>
    <w:lvl w:ilvl="5" w:tplc="0407001B" w:tentative="1">
      <w:start w:val="1"/>
      <w:numFmt w:val="lowerRoman"/>
      <w:lvlText w:val="%6."/>
      <w:lvlJc w:val="right"/>
      <w:pPr>
        <w:ind w:left="3250" w:hanging="180"/>
      </w:pPr>
    </w:lvl>
    <w:lvl w:ilvl="6" w:tplc="0407000F" w:tentative="1">
      <w:start w:val="1"/>
      <w:numFmt w:val="decimal"/>
      <w:lvlText w:val="%7."/>
      <w:lvlJc w:val="left"/>
      <w:pPr>
        <w:ind w:left="3970" w:hanging="360"/>
      </w:pPr>
    </w:lvl>
    <w:lvl w:ilvl="7" w:tplc="04070019" w:tentative="1">
      <w:start w:val="1"/>
      <w:numFmt w:val="lowerLetter"/>
      <w:lvlText w:val="%8."/>
      <w:lvlJc w:val="left"/>
      <w:pPr>
        <w:ind w:left="4690" w:hanging="360"/>
      </w:pPr>
    </w:lvl>
    <w:lvl w:ilvl="8" w:tplc="0407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" w15:restartNumberingAfterBreak="0">
    <w:nsid w:val="20A3328A"/>
    <w:multiLevelType w:val="hybridMultilevel"/>
    <w:tmpl w:val="F014C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3F7F"/>
    <w:multiLevelType w:val="hybridMultilevel"/>
    <w:tmpl w:val="F56E0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113B"/>
    <w:multiLevelType w:val="hybridMultilevel"/>
    <w:tmpl w:val="4E14D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7057"/>
    <w:multiLevelType w:val="multilevel"/>
    <w:tmpl w:val="0A9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511CE"/>
    <w:multiLevelType w:val="hybridMultilevel"/>
    <w:tmpl w:val="5EB600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0649"/>
    <w:multiLevelType w:val="hybridMultilevel"/>
    <w:tmpl w:val="2FF8CA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75CDF"/>
    <w:multiLevelType w:val="hybridMultilevel"/>
    <w:tmpl w:val="19763AF8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AB414E"/>
    <w:multiLevelType w:val="hybridMultilevel"/>
    <w:tmpl w:val="913C22C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1D1AA3"/>
    <w:multiLevelType w:val="hybridMultilevel"/>
    <w:tmpl w:val="19786E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061"/>
    <w:multiLevelType w:val="hybridMultilevel"/>
    <w:tmpl w:val="52805DB6"/>
    <w:lvl w:ilvl="0" w:tplc="6366A10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791E37"/>
    <w:multiLevelType w:val="hybridMultilevel"/>
    <w:tmpl w:val="75F6D1E6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7DFB"/>
    <w:multiLevelType w:val="hybridMultilevel"/>
    <w:tmpl w:val="71B0F100"/>
    <w:lvl w:ilvl="0" w:tplc="6366A10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4FFB05DF"/>
    <w:multiLevelType w:val="hybridMultilevel"/>
    <w:tmpl w:val="67E657D0"/>
    <w:lvl w:ilvl="0" w:tplc="1C94D8A6">
      <w:start w:val="1"/>
      <w:numFmt w:val="decimal"/>
      <w:lvlText w:val="%1)"/>
      <w:lvlJc w:val="left"/>
      <w:pPr>
        <w:ind w:left="349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50DB2414"/>
    <w:multiLevelType w:val="multilevel"/>
    <w:tmpl w:val="7C1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91CCB"/>
    <w:multiLevelType w:val="hybridMultilevel"/>
    <w:tmpl w:val="CB0637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61CAC"/>
    <w:multiLevelType w:val="hybridMultilevel"/>
    <w:tmpl w:val="5ACCCC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1052"/>
    <w:multiLevelType w:val="hybridMultilevel"/>
    <w:tmpl w:val="9710B084"/>
    <w:lvl w:ilvl="0" w:tplc="6366A10A">
      <w:start w:val="1"/>
      <w:numFmt w:val="bullet"/>
      <w:lvlText w:val="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A1E04F3"/>
    <w:multiLevelType w:val="hybridMultilevel"/>
    <w:tmpl w:val="F3D83410"/>
    <w:lvl w:ilvl="0" w:tplc="A16AD3F4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10596"/>
    <w:multiLevelType w:val="hybridMultilevel"/>
    <w:tmpl w:val="04FC9DD6"/>
    <w:lvl w:ilvl="0" w:tplc="6366A10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F157EA"/>
    <w:multiLevelType w:val="hybridMultilevel"/>
    <w:tmpl w:val="CC56A3EC"/>
    <w:lvl w:ilvl="0" w:tplc="6366A10A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A0C30"/>
    <w:multiLevelType w:val="hybridMultilevel"/>
    <w:tmpl w:val="E0D00DF2"/>
    <w:lvl w:ilvl="0" w:tplc="4156E056">
      <w:start w:val="1"/>
      <w:numFmt w:val="bullet"/>
      <w:lvlText w:val="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34A356B"/>
    <w:multiLevelType w:val="multilevel"/>
    <w:tmpl w:val="053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4611A"/>
    <w:multiLevelType w:val="hybridMultilevel"/>
    <w:tmpl w:val="54E8982C"/>
    <w:lvl w:ilvl="0" w:tplc="2E5E2394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3C16A9"/>
    <w:multiLevelType w:val="hybridMultilevel"/>
    <w:tmpl w:val="48C8B6F4"/>
    <w:lvl w:ilvl="0" w:tplc="6D04BD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9"/>
  </w:num>
  <w:num w:numId="14">
    <w:abstractNumId w:val="14"/>
  </w:num>
  <w:num w:numId="15">
    <w:abstractNumId w:val="25"/>
  </w:num>
  <w:num w:numId="16">
    <w:abstractNumId w:val="1"/>
  </w:num>
  <w:num w:numId="17">
    <w:abstractNumId w:val="4"/>
  </w:num>
  <w:num w:numId="18">
    <w:abstractNumId w:val="0"/>
  </w:num>
  <w:num w:numId="19">
    <w:abstractNumId w:val="6"/>
  </w:num>
  <w:num w:numId="20">
    <w:abstractNumId w:val="16"/>
  </w:num>
  <w:num w:numId="21">
    <w:abstractNumId w:val="24"/>
  </w:num>
  <w:num w:numId="22">
    <w:abstractNumId w:val="8"/>
  </w:num>
  <w:num w:numId="23">
    <w:abstractNumId w:val="7"/>
  </w:num>
  <w:num w:numId="24">
    <w:abstractNumId w:val="5"/>
  </w:num>
  <w:num w:numId="25">
    <w:abstractNumId w:val="17"/>
  </w:num>
  <w:num w:numId="26">
    <w:abstractNumId w:val="22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D"/>
    <w:rsid w:val="00004FF6"/>
    <w:rsid w:val="000058C6"/>
    <w:rsid w:val="0001077E"/>
    <w:rsid w:val="00021CA6"/>
    <w:rsid w:val="0002245A"/>
    <w:rsid w:val="00031249"/>
    <w:rsid w:val="00045738"/>
    <w:rsid w:val="00051AC9"/>
    <w:rsid w:val="00054D7E"/>
    <w:rsid w:val="00060C63"/>
    <w:rsid w:val="000623E6"/>
    <w:rsid w:val="00064D2B"/>
    <w:rsid w:val="00077BCA"/>
    <w:rsid w:val="00081DAF"/>
    <w:rsid w:val="000828CF"/>
    <w:rsid w:val="0008328D"/>
    <w:rsid w:val="000838C1"/>
    <w:rsid w:val="00083BC9"/>
    <w:rsid w:val="0008797C"/>
    <w:rsid w:val="000A6395"/>
    <w:rsid w:val="000A7B1C"/>
    <w:rsid w:val="000B288E"/>
    <w:rsid w:val="000B400B"/>
    <w:rsid w:val="000B7D47"/>
    <w:rsid w:val="000C11B5"/>
    <w:rsid w:val="000D51D7"/>
    <w:rsid w:val="000D668A"/>
    <w:rsid w:val="000F63EE"/>
    <w:rsid w:val="000F66DA"/>
    <w:rsid w:val="000F7058"/>
    <w:rsid w:val="001001A8"/>
    <w:rsid w:val="00101C70"/>
    <w:rsid w:val="0010234D"/>
    <w:rsid w:val="001072D0"/>
    <w:rsid w:val="001101D3"/>
    <w:rsid w:val="00110F42"/>
    <w:rsid w:val="001132E9"/>
    <w:rsid w:val="00113783"/>
    <w:rsid w:val="001143EB"/>
    <w:rsid w:val="00114B5B"/>
    <w:rsid w:val="001162B4"/>
    <w:rsid w:val="00117C63"/>
    <w:rsid w:val="00133098"/>
    <w:rsid w:val="0013404F"/>
    <w:rsid w:val="001414C4"/>
    <w:rsid w:val="001520B7"/>
    <w:rsid w:val="00156C9B"/>
    <w:rsid w:val="00157AC7"/>
    <w:rsid w:val="00157F86"/>
    <w:rsid w:val="001706B9"/>
    <w:rsid w:val="00172499"/>
    <w:rsid w:val="001724FA"/>
    <w:rsid w:val="0017619C"/>
    <w:rsid w:val="0018416F"/>
    <w:rsid w:val="0018488B"/>
    <w:rsid w:val="00185A70"/>
    <w:rsid w:val="0018634C"/>
    <w:rsid w:val="00192423"/>
    <w:rsid w:val="0019300C"/>
    <w:rsid w:val="0019343F"/>
    <w:rsid w:val="001A4103"/>
    <w:rsid w:val="001A4A40"/>
    <w:rsid w:val="001A7C0A"/>
    <w:rsid w:val="001B2365"/>
    <w:rsid w:val="001B4095"/>
    <w:rsid w:val="001B7D70"/>
    <w:rsid w:val="001C3BDE"/>
    <w:rsid w:val="001D0487"/>
    <w:rsid w:val="001D3ABD"/>
    <w:rsid w:val="001E50E8"/>
    <w:rsid w:val="001E5475"/>
    <w:rsid w:val="001E70EA"/>
    <w:rsid w:val="001F2750"/>
    <w:rsid w:val="001F2AE5"/>
    <w:rsid w:val="001F3224"/>
    <w:rsid w:val="001F3302"/>
    <w:rsid w:val="001F390B"/>
    <w:rsid w:val="001F6B80"/>
    <w:rsid w:val="00210C5F"/>
    <w:rsid w:val="00211EBD"/>
    <w:rsid w:val="002146CB"/>
    <w:rsid w:val="00215897"/>
    <w:rsid w:val="0021726F"/>
    <w:rsid w:val="002362FF"/>
    <w:rsid w:val="00236DDB"/>
    <w:rsid w:val="002569ED"/>
    <w:rsid w:val="00257F41"/>
    <w:rsid w:val="00264A78"/>
    <w:rsid w:val="0026785A"/>
    <w:rsid w:val="002768A1"/>
    <w:rsid w:val="00281B56"/>
    <w:rsid w:val="002836E9"/>
    <w:rsid w:val="00295AB9"/>
    <w:rsid w:val="002A07A5"/>
    <w:rsid w:val="002A7644"/>
    <w:rsid w:val="002B4B85"/>
    <w:rsid w:val="002C3D92"/>
    <w:rsid w:val="002D00CA"/>
    <w:rsid w:val="002D18CE"/>
    <w:rsid w:val="002D3E2F"/>
    <w:rsid w:val="002D453A"/>
    <w:rsid w:val="002D4B64"/>
    <w:rsid w:val="002E3461"/>
    <w:rsid w:val="002E3A3A"/>
    <w:rsid w:val="002E4087"/>
    <w:rsid w:val="002F19DD"/>
    <w:rsid w:val="002F32E1"/>
    <w:rsid w:val="002F3D40"/>
    <w:rsid w:val="002F43E5"/>
    <w:rsid w:val="002F77E7"/>
    <w:rsid w:val="0030349B"/>
    <w:rsid w:val="00306691"/>
    <w:rsid w:val="00313847"/>
    <w:rsid w:val="00313E35"/>
    <w:rsid w:val="003141ED"/>
    <w:rsid w:val="0031495C"/>
    <w:rsid w:val="00315CC9"/>
    <w:rsid w:val="00316569"/>
    <w:rsid w:val="00326A65"/>
    <w:rsid w:val="00326C36"/>
    <w:rsid w:val="0032771E"/>
    <w:rsid w:val="00331ACF"/>
    <w:rsid w:val="00335DDC"/>
    <w:rsid w:val="00340DBD"/>
    <w:rsid w:val="003448E3"/>
    <w:rsid w:val="00345B42"/>
    <w:rsid w:val="00346D72"/>
    <w:rsid w:val="00347019"/>
    <w:rsid w:val="003616E9"/>
    <w:rsid w:val="0036444F"/>
    <w:rsid w:val="00365E31"/>
    <w:rsid w:val="00366F61"/>
    <w:rsid w:val="0039062B"/>
    <w:rsid w:val="00396AFA"/>
    <w:rsid w:val="003972E6"/>
    <w:rsid w:val="003A29C0"/>
    <w:rsid w:val="003A5F64"/>
    <w:rsid w:val="003A6A72"/>
    <w:rsid w:val="003B263D"/>
    <w:rsid w:val="003B40BA"/>
    <w:rsid w:val="003B6993"/>
    <w:rsid w:val="003B6A57"/>
    <w:rsid w:val="003C05FA"/>
    <w:rsid w:val="003C15A7"/>
    <w:rsid w:val="003D3F69"/>
    <w:rsid w:val="003F713C"/>
    <w:rsid w:val="003F79A6"/>
    <w:rsid w:val="004079C2"/>
    <w:rsid w:val="00407B97"/>
    <w:rsid w:val="00407D47"/>
    <w:rsid w:val="004151E1"/>
    <w:rsid w:val="00423615"/>
    <w:rsid w:val="0042394D"/>
    <w:rsid w:val="00433B7B"/>
    <w:rsid w:val="00437160"/>
    <w:rsid w:val="00437169"/>
    <w:rsid w:val="00441488"/>
    <w:rsid w:val="004440DF"/>
    <w:rsid w:val="00447AC1"/>
    <w:rsid w:val="004550AC"/>
    <w:rsid w:val="00460217"/>
    <w:rsid w:val="00460673"/>
    <w:rsid w:val="00465489"/>
    <w:rsid w:val="00470E3A"/>
    <w:rsid w:val="00483528"/>
    <w:rsid w:val="00485BDA"/>
    <w:rsid w:val="004978C7"/>
    <w:rsid w:val="004A33A0"/>
    <w:rsid w:val="004B0E84"/>
    <w:rsid w:val="004B440E"/>
    <w:rsid w:val="004C0A55"/>
    <w:rsid w:val="004C3A0F"/>
    <w:rsid w:val="004C7144"/>
    <w:rsid w:val="004D342A"/>
    <w:rsid w:val="004D425D"/>
    <w:rsid w:val="004E2C30"/>
    <w:rsid w:val="004E59A5"/>
    <w:rsid w:val="005033C4"/>
    <w:rsid w:val="005047AF"/>
    <w:rsid w:val="0050666F"/>
    <w:rsid w:val="00517623"/>
    <w:rsid w:val="005202DF"/>
    <w:rsid w:val="00521AE9"/>
    <w:rsid w:val="00521FA3"/>
    <w:rsid w:val="00522B62"/>
    <w:rsid w:val="0053016C"/>
    <w:rsid w:val="0056509A"/>
    <w:rsid w:val="00566E15"/>
    <w:rsid w:val="00567E09"/>
    <w:rsid w:val="00577D51"/>
    <w:rsid w:val="005818DD"/>
    <w:rsid w:val="00583098"/>
    <w:rsid w:val="00583284"/>
    <w:rsid w:val="005950F3"/>
    <w:rsid w:val="00595776"/>
    <w:rsid w:val="005A37CA"/>
    <w:rsid w:val="005B0149"/>
    <w:rsid w:val="005C2BB3"/>
    <w:rsid w:val="005D2731"/>
    <w:rsid w:val="005D2A0E"/>
    <w:rsid w:val="005D6769"/>
    <w:rsid w:val="005E6DDE"/>
    <w:rsid w:val="005F08D6"/>
    <w:rsid w:val="005F1D5C"/>
    <w:rsid w:val="005F27E2"/>
    <w:rsid w:val="005F31F0"/>
    <w:rsid w:val="005F53D9"/>
    <w:rsid w:val="005F6683"/>
    <w:rsid w:val="0060489E"/>
    <w:rsid w:val="00611685"/>
    <w:rsid w:val="006148C1"/>
    <w:rsid w:val="00615C03"/>
    <w:rsid w:val="006166FE"/>
    <w:rsid w:val="00633484"/>
    <w:rsid w:val="006366FC"/>
    <w:rsid w:val="0064271D"/>
    <w:rsid w:val="00647A85"/>
    <w:rsid w:val="00650B4F"/>
    <w:rsid w:val="00663D36"/>
    <w:rsid w:val="00664E37"/>
    <w:rsid w:val="00666481"/>
    <w:rsid w:val="00667101"/>
    <w:rsid w:val="00670985"/>
    <w:rsid w:val="00674B4B"/>
    <w:rsid w:val="00676A22"/>
    <w:rsid w:val="00677389"/>
    <w:rsid w:val="0067764D"/>
    <w:rsid w:val="006819FF"/>
    <w:rsid w:val="0068330B"/>
    <w:rsid w:val="00687EFD"/>
    <w:rsid w:val="0069261F"/>
    <w:rsid w:val="00693B51"/>
    <w:rsid w:val="006971BB"/>
    <w:rsid w:val="006A034E"/>
    <w:rsid w:val="006A615D"/>
    <w:rsid w:val="006A69E3"/>
    <w:rsid w:val="006C4272"/>
    <w:rsid w:val="006D082A"/>
    <w:rsid w:val="006D43D5"/>
    <w:rsid w:val="006D54FB"/>
    <w:rsid w:val="006D79DB"/>
    <w:rsid w:val="006E0D0D"/>
    <w:rsid w:val="006E15B2"/>
    <w:rsid w:val="006E388C"/>
    <w:rsid w:val="006E4075"/>
    <w:rsid w:val="006E4FBF"/>
    <w:rsid w:val="006F7031"/>
    <w:rsid w:val="0070020F"/>
    <w:rsid w:val="007009B3"/>
    <w:rsid w:val="00701BFF"/>
    <w:rsid w:val="00714442"/>
    <w:rsid w:val="00720E3F"/>
    <w:rsid w:val="007237AB"/>
    <w:rsid w:val="0072794B"/>
    <w:rsid w:val="00730AD2"/>
    <w:rsid w:val="00733922"/>
    <w:rsid w:val="00734D51"/>
    <w:rsid w:val="00747D49"/>
    <w:rsid w:val="00747D6B"/>
    <w:rsid w:val="00752FE2"/>
    <w:rsid w:val="0075562B"/>
    <w:rsid w:val="00756B80"/>
    <w:rsid w:val="00766839"/>
    <w:rsid w:val="00773B5D"/>
    <w:rsid w:val="00776568"/>
    <w:rsid w:val="00780353"/>
    <w:rsid w:val="00782E9E"/>
    <w:rsid w:val="00784A70"/>
    <w:rsid w:val="00786922"/>
    <w:rsid w:val="007A71A3"/>
    <w:rsid w:val="007B28D5"/>
    <w:rsid w:val="007B6827"/>
    <w:rsid w:val="007C3434"/>
    <w:rsid w:val="007C7B2E"/>
    <w:rsid w:val="007D10A3"/>
    <w:rsid w:val="007D1ABA"/>
    <w:rsid w:val="007D3675"/>
    <w:rsid w:val="007D4C79"/>
    <w:rsid w:val="007D5C86"/>
    <w:rsid w:val="007D73D0"/>
    <w:rsid w:val="007F40D5"/>
    <w:rsid w:val="007F6872"/>
    <w:rsid w:val="008078D4"/>
    <w:rsid w:val="0081153C"/>
    <w:rsid w:val="00814C2C"/>
    <w:rsid w:val="008152FA"/>
    <w:rsid w:val="00815AE0"/>
    <w:rsid w:val="00823CC2"/>
    <w:rsid w:val="00826B4E"/>
    <w:rsid w:val="0083104A"/>
    <w:rsid w:val="00834B38"/>
    <w:rsid w:val="00834C3D"/>
    <w:rsid w:val="008451AC"/>
    <w:rsid w:val="00845FE5"/>
    <w:rsid w:val="00846CB4"/>
    <w:rsid w:val="00850AC2"/>
    <w:rsid w:val="008574E9"/>
    <w:rsid w:val="00860FBA"/>
    <w:rsid w:val="00861A2E"/>
    <w:rsid w:val="0086340E"/>
    <w:rsid w:val="008643DC"/>
    <w:rsid w:val="008649D9"/>
    <w:rsid w:val="00870FEE"/>
    <w:rsid w:val="00874F03"/>
    <w:rsid w:val="00876F9D"/>
    <w:rsid w:val="00877F58"/>
    <w:rsid w:val="00887023"/>
    <w:rsid w:val="00894933"/>
    <w:rsid w:val="008A2AEC"/>
    <w:rsid w:val="008C19C3"/>
    <w:rsid w:val="008C1DFF"/>
    <w:rsid w:val="008C383C"/>
    <w:rsid w:val="008C55ED"/>
    <w:rsid w:val="008C7451"/>
    <w:rsid w:val="008D3C55"/>
    <w:rsid w:val="008D6F1C"/>
    <w:rsid w:val="008D71EB"/>
    <w:rsid w:val="008F301C"/>
    <w:rsid w:val="008F4E67"/>
    <w:rsid w:val="00900F69"/>
    <w:rsid w:val="0091316D"/>
    <w:rsid w:val="0091664F"/>
    <w:rsid w:val="00922448"/>
    <w:rsid w:val="00926CF5"/>
    <w:rsid w:val="00943D4D"/>
    <w:rsid w:val="00962776"/>
    <w:rsid w:val="009634A7"/>
    <w:rsid w:val="009644F4"/>
    <w:rsid w:val="00971659"/>
    <w:rsid w:val="009726E0"/>
    <w:rsid w:val="00973E80"/>
    <w:rsid w:val="00974382"/>
    <w:rsid w:val="00992631"/>
    <w:rsid w:val="00997213"/>
    <w:rsid w:val="009A2158"/>
    <w:rsid w:val="009A7F69"/>
    <w:rsid w:val="009B2029"/>
    <w:rsid w:val="009C4CED"/>
    <w:rsid w:val="009C6D78"/>
    <w:rsid w:val="009C71A3"/>
    <w:rsid w:val="009D10B6"/>
    <w:rsid w:val="009D5903"/>
    <w:rsid w:val="009E54CF"/>
    <w:rsid w:val="009E65F6"/>
    <w:rsid w:val="009F162C"/>
    <w:rsid w:val="009F2947"/>
    <w:rsid w:val="009F4C87"/>
    <w:rsid w:val="00A0337B"/>
    <w:rsid w:val="00A07AC7"/>
    <w:rsid w:val="00A13E32"/>
    <w:rsid w:val="00A20F26"/>
    <w:rsid w:val="00A263A1"/>
    <w:rsid w:val="00A34551"/>
    <w:rsid w:val="00A42D0F"/>
    <w:rsid w:val="00A46E1D"/>
    <w:rsid w:val="00A50F79"/>
    <w:rsid w:val="00A524EA"/>
    <w:rsid w:val="00A52CFF"/>
    <w:rsid w:val="00A5487C"/>
    <w:rsid w:val="00A562FE"/>
    <w:rsid w:val="00A602E1"/>
    <w:rsid w:val="00A603F6"/>
    <w:rsid w:val="00A6220F"/>
    <w:rsid w:val="00A624ED"/>
    <w:rsid w:val="00A62B73"/>
    <w:rsid w:val="00A62F4D"/>
    <w:rsid w:val="00A64134"/>
    <w:rsid w:val="00A65F20"/>
    <w:rsid w:val="00A728F3"/>
    <w:rsid w:val="00A72C50"/>
    <w:rsid w:val="00A73673"/>
    <w:rsid w:val="00A73B81"/>
    <w:rsid w:val="00A819E1"/>
    <w:rsid w:val="00A83119"/>
    <w:rsid w:val="00A85B69"/>
    <w:rsid w:val="00A87D05"/>
    <w:rsid w:val="00A95240"/>
    <w:rsid w:val="00A9640B"/>
    <w:rsid w:val="00AB2D94"/>
    <w:rsid w:val="00AB3DD3"/>
    <w:rsid w:val="00AB51B9"/>
    <w:rsid w:val="00AB562C"/>
    <w:rsid w:val="00AC5627"/>
    <w:rsid w:val="00AC76BE"/>
    <w:rsid w:val="00AD2B57"/>
    <w:rsid w:val="00AD4B98"/>
    <w:rsid w:val="00AF1D1A"/>
    <w:rsid w:val="00AF3DCC"/>
    <w:rsid w:val="00AF40AD"/>
    <w:rsid w:val="00B03E40"/>
    <w:rsid w:val="00B069A5"/>
    <w:rsid w:val="00B114CF"/>
    <w:rsid w:val="00B14A33"/>
    <w:rsid w:val="00B17F91"/>
    <w:rsid w:val="00B2360B"/>
    <w:rsid w:val="00B23A3B"/>
    <w:rsid w:val="00B2407D"/>
    <w:rsid w:val="00B32C48"/>
    <w:rsid w:val="00B40E2D"/>
    <w:rsid w:val="00B441F2"/>
    <w:rsid w:val="00B46C88"/>
    <w:rsid w:val="00B501AA"/>
    <w:rsid w:val="00B5582A"/>
    <w:rsid w:val="00B57677"/>
    <w:rsid w:val="00B62741"/>
    <w:rsid w:val="00B96B60"/>
    <w:rsid w:val="00BA04ED"/>
    <w:rsid w:val="00BA7739"/>
    <w:rsid w:val="00BA7DA7"/>
    <w:rsid w:val="00BB16B8"/>
    <w:rsid w:val="00BB23A5"/>
    <w:rsid w:val="00BB2E36"/>
    <w:rsid w:val="00BC2477"/>
    <w:rsid w:val="00BC36B6"/>
    <w:rsid w:val="00BD3797"/>
    <w:rsid w:val="00BE1694"/>
    <w:rsid w:val="00BE24CA"/>
    <w:rsid w:val="00BF048D"/>
    <w:rsid w:val="00BF6226"/>
    <w:rsid w:val="00BF62FB"/>
    <w:rsid w:val="00C02103"/>
    <w:rsid w:val="00C03F4D"/>
    <w:rsid w:val="00C050B4"/>
    <w:rsid w:val="00C10648"/>
    <w:rsid w:val="00C141CB"/>
    <w:rsid w:val="00C17228"/>
    <w:rsid w:val="00C177CD"/>
    <w:rsid w:val="00C2111F"/>
    <w:rsid w:val="00C23A9E"/>
    <w:rsid w:val="00C24AED"/>
    <w:rsid w:val="00C25B83"/>
    <w:rsid w:val="00C3101C"/>
    <w:rsid w:val="00C372CD"/>
    <w:rsid w:val="00C37D75"/>
    <w:rsid w:val="00C425AB"/>
    <w:rsid w:val="00C439AD"/>
    <w:rsid w:val="00C55CCF"/>
    <w:rsid w:val="00C55D1E"/>
    <w:rsid w:val="00C6276A"/>
    <w:rsid w:val="00C64554"/>
    <w:rsid w:val="00C66B8D"/>
    <w:rsid w:val="00C7061C"/>
    <w:rsid w:val="00C75FD0"/>
    <w:rsid w:val="00C771A3"/>
    <w:rsid w:val="00C80217"/>
    <w:rsid w:val="00C82209"/>
    <w:rsid w:val="00C87195"/>
    <w:rsid w:val="00C92A29"/>
    <w:rsid w:val="00C944E5"/>
    <w:rsid w:val="00CA2506"/>
    <w:rsid w:val="00CA3AA7"/>
    <w:rsid w:val="00CA491A"/>
    <w:rsid w:val="00CB15CC"/>
    <w:rsid w:val="00CB4365"/>
    <w:rsid w:val="00CC02FB"/>
    <w:rsid w:val="00CD6D4A"/>
    <w:rsid w:val="00CD7739"/>
    <w:rsid w:val="00CE185D"/>
    <w:rsid w:val="00CE407B"/>
    <w:rsid w:val="00CE5316"/>
    <w:rsid w:val="00CF2573"/>
    <w:rsid w:val="00D02118"/>
    <w:rsid w:val="00D04BA9"/>
    <w:rsid w:val="00D075E2"/>
    <w:rsid w:val="00D10397"/>
    <w:rsid w:val="00D154DA"/>
    <w:rsid w:val="00D16BE9"/>
    <w:rsid w:val="00D213A3"/>
    <w:rsid w:val="00D27E03"/>
    <w:rsid w:val="00D304DA"/>
    <w:rsid w:val="00D317FB"/>
    <w:rsid w:val="00D37B73"/>
    <w:rsid w:val="00D442F6"/>
    <w:rsid w:val="00D45E7C"/>
    <w:rsid w:val="00D501BE"/>
    <w:rsid w:val="00D51C2D"/>
    <w:rsid w:val="00D51E6D"/>
    <w:rsid w:val="00D556AA"/>
    <w:rsid w:val="00D60C63"/>
    <w:rsid w:val="00D66E09"/>
    <w:rsid w:val="00D8688F"/>
    <w:rsid w:val="00D91231"/>
    <w:rsid w:val="00D92DE7"/>
    <w:rsid w:val="00DA13D0"/>
    <w:rsid w:val="00DA3BA1"/>
    <w:rsid w:val="00DB0880"/>
    <w:rsid w:val="00DB14D3"/>
    <w:rsid w:val="00DB1DDC"/>
    <w:rsid w:val="00DB58D7"/>
    <w:rsid w:val="00DB595E"/>
    <w:rsid w:val="00DC0DAF"/>
    <w:rsid w:val="00DC1F17"/>
    <w:rsid w:val="00DC64A3"/>
    <w:rsid w:val="00DC683F"/>
    <w:rsid w:val="00DC74AC"/>
    <w:rsid w:val="00DE33EF"/>
    <w:rsid w:val="00DE4E63"/>
    <w:rsid w:val="00DE53BA"/>
    <w:rsid w:val="00DE6B22"/>
    <w:rsid w:val="00E0120A"/>
    <w:rsid w:val="00E01783"/>
    <w:rsid w:val="00E20533"/>
    <w:rsid w:val="00E21F70"/>
    <w:rsid w:val="00E2771A"/>
    <w:rsid w:val="00E30D42"/>
    <w:rsid w:val="00E369B6"/>
    <w:rsid w:val="00E3791D"/>
    <w:rsid w:val="00E40466"/>
    <w:rsid w:val="00E4238A"/>
    <w:rsid w:val="00E503A7"/>
    <w:rsid w:val="00E604A8"/>
    <w:rsid w:val="00E720DC"/>
    <w:rsid w:val="00E723BC"/>
    <w:rsid w:val="00E82BE3"/>
    <w:rsid w:val="00E9269A"/>
    <w:rsid w:val="00E960D2"/>
    <w:rsid w:val="00EA2BD9"/>
    <w:rsid w:val="00EA2CF7"/>
    <w:rsid w:val="00EC45D1"/>
    <w:rsid w:val="00EC5DC7"/>
    <w:rsid w:val="00EC6BC1"/>
    <w:rsid w:val="00EC7D8E"/>
    <w:rsid w:val="00ED0169"/>
    <w:rsid w:val="00ED03B4"/>
    <w:rsid w:val="00ED2D14"/>
    <w:rsid w:val="00ED2D97"/>
    <w:rsid w:val="00ED650E"/>
    <w:rsid w:val="00EE2502"/>
    <w:rsid w:val="00EF275D"/>
    <w:rsid w:val="00EF2A99"/>
    <w:rsid w:val="00EF5FD5"/>
    <w:rsid w:val="00F04964"/>
    <w:rsid w:val="00F0667E"/>
    <w:rsid w:val="00F146DC"/>
    <w:rsid w:val="00F15EB3"/>
    <w:rsid w:val="00F20B8B"/>
    <w:rsid w:val="00F32479"/>
    <w:rsid w:val="00F403AA"/>
    <w:rsid w:val="00F408D8"/>
    <w:rsid w:val="00F44655"/>
    <w:rsid w:val="00F51609"/>
    <w:rsid w:val="00F61BC4"/>
    <w:rsid w:val="00F63BAA"/>
    <w:rsid w:val="00F63E9E"/>
    <w:rsid w:val="00F64482"/>
    <w:rsid w:val="00F82BD0"/>
    <w:rsid w:val="00F87D5B"/>
    <w:rsid w:val="00F93EFA"/>
    <w:rsid w:val="00F94876"/>
    <w:rsid w:val="00F95E27"/>
    <w:rsid w:val="00F968AA"/>
    <w:rsid w:val="00F97213"/>
    <w:rsid w:val="00FA5340"/>
    <w:rsid w:val="00FB2DF8"/>
    <w:rsid w:val="00FC1AFB"/>
    <w:rsid w:val="00FC2434"/>
    <w:rsid w:val="00FD011C"/>
    <w:rsid w:val="00FE1879"/>
    <w:rsid w:val="00FE3360"/>
    <w:rsid w:val="00FF364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A86E6"/>
  <w15:docId w15:val="{ED655321-1BA2-4114-8DB4-D7D17F6D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E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623E6"/>
    <w:pPr>
      <w:keepNext/>
      <w:outlineLvl w:val="0"/>
    </w:pPr>
    <w:rPr>
      <w:b/>
      <w:bCs/>
    </w:rPr>
  </w:style>
  <w:style w:type="paragraph" w:styleId="berschrift4">
    <w:name w:val="heading 4"/>
    <w:basedOn w:val="Standard"/>
    <w:next w:val="Standard"/>
    <w:qFormat/>
    <w:rsid w:val="000623E6"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623E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0623E6"/>
    <w:rPr>
      <w:color w:val="0000FF"/>
      <w:u w:val="single"/>
    </w:rPr>
  </w:style>
  <w:style w:type="paragraph" w:styleId="Fuzeile">
    <w:name w:val="footer"/>
    <w:basedOn w:val="Standard"/>
    <w:link w:val="FuzeileZchn"/>
    <w:rsid w:val="000623E6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0623E6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326A65"/>
    <w:rPr>
      <w:rFonts w:ascii="Arial" w:hAnsi="Arial"/>
      <w:sz w:val="22"/>
    </w:rPr>
  </w:style>
  <w:style w:type="paragraph" w:styleId="Textkrper-Zeileneinzug">
    <w:name w:val="Body Text Indent"/>
    <w:basedOn w:val="Standard"/>
    <w:link w:val="Textkrper-ZeileneinzugZchn"/>
    <w:rsid w:val="00326A65"/>
    <w:pPr>
      <w:ind w:left="720" w:hanging="153"/>
    </w:pPr>
    <w:rPr>
      <w:rFonts w:cs="Arial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26A65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0828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28C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6E1D"/>
    <w:rPr>
      <w:color w:val="808080"/>
    </w:rPr>
  </w:style>
  <w:style w:type="table" w:styleId="Tabellenraster">
    <w:name w:val="Table Grid"/>
    <w:basedOn w:val="NormaleTabelle"/>
    <w:rsid w:val="0057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F94876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F94876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517623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517623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517623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53016C"/>
    <w:rPr>
      <w:rFonts w:ascii="Arial" w:hAnsi="Arial"/>
      <w:color w:val="auto"/>
      <w:sz w:val="24"/>
    </w:rPr>
  </w:style>
  <w:style w:type="character" w:customStyle="1" w:styleId="Formatvorlage7">
    <w:name w:val="Formatvorlage7"/>
    <w:basedOn w:val="Absatz-Standardschriftart"/>
    <w:uiPriority w:val="1"/>
    <w:rsid w:val="008C383C"/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uiPriority w:val="39"/>
    <w:rsid w:val="00A603F6"/>
    <w:pPr>
      <w:tabs>
        <w:tab w:val="left" w:pos="440"/>
        <w:tab w:val="right" w:leader="dot" w:pos="9923"/>
      </w:tabs>
      <w:ind w:firstLine="142"/>
    </w:pPr>
  </w:style>
  <w:style w:type="paragraph" w:styleId="Listenabsatz">
    <w:name w:val="List Paragraph"/>
    <w:basedOn w:val="Standard"/>
    <w:uiPriority w:val="34"/>
    <w:qFormat/>
    <w:rsid w:val="00F9721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B96B60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semiHidden/>
    <w:unhideWhenUsed/>
    <w:rsid w:val="00BC247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BC2477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86340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6340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634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34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6340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C4CE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4B0E84"/>
    <w:pPr>
      <w:spacing w:before="100" w:beforeAutospacing="1" w:after="100" w:afterAutospacing="1"/>
    </w:pPr>
    <w:rPr>
      <w:rFonts w:ascii="Helvetica" w:eastAsiaTheme="minorHAnsi" w:hAnsi="Helvetica"/>
      <w:color w:val="5A5A5A"/>
      <w:sz w:val="21"/>
      <w:szCs w:val="21"/>
    </w:rPr>
  </w:style>
  <w:style w:type="character" w:styleId="Fett">
    <w:name w:val="Strong"/>
    <w:basedOn w:val="Absatz-Standardschriftart"/>
    <w:uiPriority w:val="22"/>
    <w:qFormat/>
    <w:rsid w:val="004B0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151641ACB4B08B84C7796BFF8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B70D9-EAF1-48AC-9C29-8617F1DFDA6F}"/>
      </w:docPartPr>
      <w:docPartBody>
        <w:p w:rsidR="001F5A7C" w:rsidRDefault="00E06C02" w:rsidP="00E06C02">
          <w:pPr>
            <w:pStyle w:val="625151641ACB4B08B84C7796BFF824022"/>
          </w:pPr>
          <w:r w:rsidRPr="0031495C">
            <w:rPr>
              <w:rStyle w:val="Platzhaltertext"/>
              <w:sz w:val="26"/>
              <w:szCs w:val="26"/>
            </w:rPr>
            <w:t>Wählen Sie ein Element aus.</w:t>
          </w:r>
        </w:p>
      </w:docPartBody>
    </w:docPart>
    <w:docPart>
      <w:docPartPr>
        <w:name w:val="3BEA53DAFA7F4151A0FE1348AC3AA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7E298-F81D-4052-A4EF-65EA28E38911}"/>
      </w:docPartPr>
      <w:docPartBody>
        <w:p w:rsidR="00E6671F" w:rsidRDefault="00AC3366" w:rsidP="00AC3366">
          <w:pPr>
            <w:pStyle w:val="3BEA53DAFA7F4151A0FE1348AC3AA224"/>
          </w:pPr>
          <w:r>
            <w:rPr>
              <w:rFonts w:cs="Arial"/>
              <w:color w:val="FF0000"/>
            </w:rPr>
            <w:t xml:space="preserve">Bitte </w:t>
          </w:r>
          <w:r>
            <w:rPr>
              <w:rStyle w:val="Platzhaltertext"/>
              <w:color w:val="FF0000"/>
            </w:rPr>
            <w:t>Name Ansprechpartner eingeben</w:t>
          </w:r>
        </w:p>
      </w:docPartBody>
    </w:docPart>
    <w:docPart>
      <w:docPartPr>
        <w:name w:val="10E7D0C6BCD1454BB0BC817629CAD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7C65F-395A-4D35-9814-5BD34CFA3E20}"/>
      </w:docPartPr>
      <w:docPartBody>
        <w:p w:rsidR="00E6671F" w:rsidRDefault="00AC3366" w:rsidP="00AC3366">
          <w:pPr>
            <w:pStyle w:val="10E7D0C6BCD1454BB0BC817629CADC6B"/>
          </w:pPr>
          <w:r>
            <w:rPr>
              <w:rFonts w:cs="Arial"/>
              <w:color w:val="FF0000"/>
            </w:rPr>
            <w:t xml:space="preserve">Bitte </w:t>
          </w:r>
          <w:r>
            <w:rPr>
              <w:rStyle w:val="Platzhaltertext"/>
              <w:color w:val="FF0000"/>
            </w:rPr>
            <w:t>Telefonnummer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A7C"/>
    <w:rsid w:val="00001C85"/>
    <w:rsid w:val="0009010F"/>
    <w:rsid w:val="000B5A10"/>
    <w:rsid w:val="000F585D"/>
    <w:rsid w:val="000F6B6F"/>
    <w:rsid w:val="001433A3"/>
    <w:rsid w:val="001B2A31"/>
    <w:rsid w:val="001F5A7C"/>
    <w:rsid w:val="003770C1"/>
    <w:rsid w:val="003B6DF5"/>
    <w:rsid w:val="00432DBD"/>
    <w:rsid w:val="00465E84"/>
    <w:rsid w:val="0047708D"/>
    <w:rsid w:val="004E0240"/>
    <w:rsid w:val="007355B7"/>
    <w:rsid w:val="00843D49"/>
    <w:rsid w:val="0085208E"/>
    <w:rsid w:val="008E328D"/>
    <w:rsid w:val="00945682"/>
    <w:rsid w:val="0097552C"/>
    <w:rsid w:val="00A15076"/>
    <w:rsid w:val="00A261D6"/>
    <w:rsid w:val="00AC3366"/>
    <w:rsid w:val="00B46466"/>
    <w:rsid w:val="00B96507"/>
    <w:rsid w:val="00BA39BB"/>
    <w:rsid w:val="00C2639A"/>
    <w:rsid w:val="00D172F4"/>
    <w:rsid w:val="00D32940"/>
    <w:rsid w:val="00DA253D"/>
    <w:rsid w:val="00E06C02"/>
    <w:rsid w:val="00E64707"/>
    <w:rsid w:val="00E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366"/>
  </w:style>
  <w:style w:type="paragraph" w:customStyle="1" w:styleId="625151641ACB4B08B84C7796BFF824022">
    <w:name w:val="625151641ACB4B08B84C7796BFF824022"/>
    <w:rsid w:val="00E06C0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EA53DAFA7F4151A0FE1348AC3AA224">
    <w:name w:val="3BEA53DAFA7F4151A0FE1348AC3AA224"/>
    <w:rsid w:val="00AC3366"/>
  </w:style>
  <w:style w:type="paragraph" w:customStyle="1" w:styleId="10E7D0C6BCD1454BB0BC817629CADC6B">
    <w:name w:val="10E7D0C6BCD1454BB0BC817629CADC6B"/>
    <w:rsid w:val="00AC3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6107-F974-493C-BC6C-349915F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Musterdokument</vt:lpstr>
    </vt:vector>
  </TitlesOfParts>
  <Company>HP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Musterdokument</dc:title>
  <dc:creator>GREEN &amp; IBEX</dc:creator>
  <dc:description>www.green-ibex.de</dc:description>
  <cp:lastModifiedBy>Schneider, Jens</cp:lastModifiedBy>
  <cp:revision>2</cp:revision>
  <cp:lastPrinted>2021-12-01T13:15:00Z</cp:lastPrinted>
  <dcterms:created xsi:type="dcterms:W3CDTF">2021-12-01T13:51:00Z</dcterms:created>
  <dcterms:modified xsi:type="dcterms:W3CDTF">2021-12-01T13:51:00Z</dcterms:modified>
</cp:coreProperties>
</file>